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396B" w14:textId="1CC9E966" w:rsidR="00F43297" w:rsidRPr="00B152D1" w:rsidRDefault="00D04A96" w:rsidP="00B152D1">
      <w:pPr>
        <w:rPr>
          <w:sz w:val="23"/>
          <w:szCs w:val="23"/>
        </w:rPr>
      </w:pPr>
      <w:r>
        <w:rPr>
          <w:noProof/>
        </w:rPr>
        <w:drawing>
          <wp:inline distT="0" distB="0" distL="0" distR="0" wp14:anchorId="7C6074C4" wp14:editId="4DF71077">
            <wp:extent cx="1796705" cy="11767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27" cy="1199011"/>
                    </a:xfrm>
                    <a:prstGeom prst="rect">
                      <a:avLst/>
                    </a:prstGeom>
                    <a:noFill/>
                    <a:ln>
                      <a:noFill/>
                    </a:ln>
                  </pic:spPr>
                </pic:pic>
              </a:graphicData>
            </a:graphic>
          </wp:inline>
        </w:drawing>
      </w:r>
      <w:r>
        <w:rPr>
          <w:sz w:val="23"/>
          <w:szCs w:val="23"/>
        </w:rPr>
        <w:t xml:space="preserve">                        </w:t>
      </w:r>
      <w:r w:rsidR="006074DB">
        <w:rPr>
          <w:sz w:val="23"/>
          <w:szCs w:val="23"/>
        </w:rPr>
        <w:t xml:space="preserve">     </w:t>
      </w:r>
      <w:r w:rsidR="0077002F">
        <w:rPr>
          <w:sz w:val="23"/>
          <w:szCs w:val="23"/>
        </w:rPr>
        <w:t xml:space="preserve">  </w:t>
      </w:r>
      <w:r w:rsidR="00F43297" w:rsidRPr="004C69F4">
        <w:rPr>
          <w:b/>
          <w:bCs/>
          <w:i/>
          <w:smallCaps/>
          <w:sz w:val="36"/>
          <w:szCs w:val="36"/>
        </w:rPr>
        <w:t>Course Syllabus</w:t>
      </w:r>
      <w:r w:rsidR="00803504" w:rsidRPr="004C69F4">
        <w:rPr>
          <w:b/>
          <w:bCs/>
          <w:i/>
          <w:smallCaps/>
          <w:sz w:val="36"/>
          <w:szCs w:val="36"/>
        </w:rPr>
        <w:t xml:space="preserve"> </w:t>
      </w:r>
      <w:r w:rsidR="006B7324" w:rsidRPr="00C320A0">
        <w:rPr>
          <w:b/>
          <w:bCs/>
          <w:i/>
          <w:smallCaps/>
          <w:color w:val="000000" w:themeColor="text1"/>
          <w:sz w:val="36"/>
          <w:szCs w:val="36"/>
        </w:rPr>
        <w:t>Spring 20</w:t>
      </w:r>
      <w:r w:rsidR="00191BFA">
        <w:rPr>
          <w:b/>
          <w:bCs/>
          <w:i/>
          <w:smallCaps/>
          <w:color w:val="000000" w:themeColor="text1"/>
          <w:sz w:val="36"/>
          <w:szCs w:val="36"/>
        </w:rPr>
        <w:t>2</w:t>
      </w:r>
      <w:r w:rsidR="002D37CD">
        <w:rPr>
          <w:b/>
          <w:bCs/>
          <w:i/>
          <w:smallCaps/>
          <w:color w:val="000000" w:themeColor="text1"/>
          <w:sz w:val="36"/>
          <w:szCs w:val="36"/>
        </w:rPr>
        <w:t>1 Mod 4 (Portuguese)</w:t>
      </w:r>
    </w:p>
    <w:p w14:paraId="670B96E2" w14:textId="77777777" w:rsidR="00F43297" w:rsidRDefault="00F43297" w:rsidP="00EC46C6">
      <w:pPr>
        <w:pBdr>
          <w:bottom w:val="single" w:sz="12" w:space="0" w:color="auto"/>
        </w:pBdr>
        <w:tabs>
          <w:tab w:val="right" w:pos="8640"/>
        </w:tabs>
        <w:rPr>
          <w:b/>
          <w:bCs/>
          <w:smallCaps/>
          <w:sz w:val="4"/>
        </w:rPr>
      </w:pPr>
    </w:p>
    <w:p w14:paraId="42A85436" w14:textId="77777777" w:rsidR="00F43297" w:rsidRDefault="00F43297" w:rsidP="00EC46C6">
      <w:pPr>
        <w:tabs>
          <w:tab w:val="right" w:pos="9360"/>
        </w:tabs>
        <w:rPr>
          <w:b/>
          <w:bCs/>
          <w:smallCaps/>
        </w:rPr>
      </w:pPr>
    </w:p>
    <w:p w14:paraId="4EB37BF9" w14:textId="77777777" w:rsidR="00367DCB" w:rsidRPr="006074DB" w:rsidRDefault="00367DCB" w:rsidP="00367DCB">
      <w:pPr>
        <w:rPr>
          <w:b/>
          <w:sz w:val="28"/>
          <w:szCs w:val="28"/>
        </w:rPr>
      </w:pPr>
      <w:r w:rsidRPr="006074DB">
        <w:rPr>
          <w:b/>
          <w:sz w:val="28"/>
          <w:szCs w:val="28"/>
        </w:rPr>
        <w:t>OT-618 Major Prophets (3 Credit hours)</w:t>
      </w:r>
    </w:p>
    <w:p w14:paraId="56A7EFEC" w14:textId="77777777" w:rsidR="00367DCB" w:rsidRPr="00F32B3E" w:rsidRDefault="00367DCB" w:rsidP="00367DCB">
      <w:pPr>
        <w:spacing w:line="360" w:lineRule="auto"/>
        <w:outlineLvl w:val="0"/>
        <w:rPr>
          <w:b/>
          <w:smallCaps/>
        </w:rPr>
      </w:pPr>
    </w:p>
    <w:p w14:paraId="03AC233B" w14:textId="77777777" w:rsidR="00367DCB" w:rsidRPr="00E950D8" w:rsidRDefault="00367DCB" w:rsidP="00367DCB">
      <w:pPr>
        <w:pStyle w:val="SyllabusHeading"/>
      </w:pPr>
      <w:r w:rsidRPr="00E950D8">
        <w:t>Course Description</w:t>
      </w:r>
    </w:p>
    <w:p w14:paraId="36E27752" w14:textId="0CD39262" w:rsidR="00D007A9" w:rsidRPr="000540A7" w:rsidRDefault="00367DCB" w:rsidP="000540A7">
      <w:pPr>
        <w:widowControl w:val="0"/>
        <w:autoSpaceDE w:val="0"/>
        <w:autoSpaceDN w:val="0"/>
        <w:adjustRightInd w:val="0"/>
        <w:rPr>
          <w:rFonts w:eastAsiaTheme="minorEastAsia"/>
          <w:color w:val="1A1718"/>
          <w:lang w:eastAsia="ja-JP"/>
        </w:rPr>
      </w:pPr>
      <w:r w:rsidRPr="00E950D8">
        <w:rPr>
          <w:rFonts w:eastAsiaTheme="minorEastAsia"/>
          <w:color w:val="1A1718"/>
          <w:lang w:eastAsia="ja-JP"/>
        </w:rPr>
        <w:t>A study of the Old Testament major prophets (Isaiah through Daniel) with an emphasis on historical setting, message, purpose, genre, structure, dates, theological emphasis and application of these books. Special attention will be given to the history of Old Testament prophecy, the role of the prophets, divine judgment and salvation, and God’s plan for Israel and the nations.</w:t>
      </w:r>
    </w:p>
    <w:p w14:paraId="29085B55" w14:textId="77777777" w:rsidR="002B27CD" w:rsidRPr="00E950D8" w:rsidRDefault="00F43297" w:rsidP="000540A7">
      <w:pPr>
        <w:pStyle w:val="SyllabusHeading"/>
        <w:spacing w:before="240" w:after="120" w:line="240" w:lineRule="auto"/>
      </w:pPr>
      <w:r w:rsidRPr="00E950D8">
        <w:t>Class Location</w:t>
      </w:r>
    </w:p>
    <w:p w14:paraId="5EB4D658" w14:textId="285B1EED" w:rsidR="00114CB8" w:rsidRPr="00650334" w:rsidRDefault="009E4D2D" w:rsidP="006074DB">
      <w:pPr>
        <w:spacing w:after="120"/>
        <w:ind w:right="360"/>
      </w:pPr>
      <w:r>
        <w:t>Online with</w:t>
      </w:r>
      <w:r w:rsidR="00165318">
        <w:t xml:space="preserve"> </w:t>
      </w:r>
      <w:r>
        <w:t xml:space="preserve">weekly </w:t>
      </w:r>
      <w:r w:rsidR="00650334">
        <w:t xml:space="preserve">video conferences </w:t>
      </w:r>
      <w:r>
        <w:t xml:space="preserve">via </w:t>
      </w:r>
      <w:r w:rsidR="00650334">
        <w:t>Blue</w:t>
      </w:r>
      <w:r w:rsidR="00191BFA">
        <w:t xml:space="preserve"> </w:t>
      </w:r>
      <w:r w:rsidR="00650334">
        <w:t>Jeans</w:t>
      </w:r>
      <w:r w:rsidR="00FE3287">
        <w:t>.</w:t>
      </w:r>
    </w:p>
    <w:p w14:paraId="26DA13D3" w14:textId="77777777" w:rsidR="002B27CD" w:rsidRPr="000540A7" w:rsidRDefault="00F43297" w:rsidP="006074DB">
      <w:pPr>
        <w:spacing w:before="240" w:after="120"/>
        <w:ind w:right="360"/>
        <w:rPr>
          <w:b/>
          <w:smallCaps/>
        </w:rPr>
      </w:pPr>
      <w:r w:rsidRPr="000540A7">
        <w:rPr>
          <w:b/>
          <w:smallCaps/>
        </w:rPr>
        <w:t>Class Day/Time</w:t>
      </w:r>
    </w:p>
    <w:p w14:paraId="173752E8" w14:textId="46A4CC53" w:rsidR="00F43297" w:rsidRPr="00E950D8" w:rsidRDefault="002D37CD" w:rsidP="002B27CD">
      <w:pPr>
        <w:spacing w:after="240"/>
        <w:ind w:right="360"/>
        <w:rPr>
          <w:b/>
        </w:rPr>
      </w:pPr>
      <w:r>
        <w:t>Mondays</w:t>
      </w:r>
      <w:r w:rsidR="000540A7">
        <w:t>,</w:t>
      </w:r>
      <w:r w:rsidR="00050930" w:rsidRPr="00E950D8">
        <w:t xml:space="preserve"> </w:t>
      </w:r>
      <w:r>
        <w:t>7–9</w:t>
      </w:r>
      <w:r w:rsidR="003566B4" w:rsidRPr="00E950D8">
        <w:t>pm</w:t>
      </w:r>
      <w:r w:rsidR="000540A7">
        <w:t xml:space="preserve"> </w:t>
      </w:r>
      <w:r>
        <w:t>BT</w:t>
      </w:r>
      <w:r w:rsidR="000540A7">
        <w:t>,</w:t>
      </w:r>
      <w:r w:rsidR="00C700E2">
        <w:t xml:space="preserve"> </w:t>
      </w:r>
      <w:r>
        <w:t>March 22–May10</w:t>
      </w:r>
      <w:r w:rsidR="000540A7">
        <w:t>, 20</w:t>
      </w:r>
      <w:r w:rsidR="00191BFA">
        <w:t>2</w:t>
      </w:r>
      <w:r w:rsidR="00152E31">
        <w:t>1</w:t>
      </w:r>
      <w:r w:rsidR="00165318">
        <w:t xml:space="preserve"> </w:t>
      </w:r>
      <w:r w:rsidR="000540A7">
        <w:t>(</w:t>
      </w:r>
      <w:r w:rsidR="00165318">
        <w:t xml:space="preserve">Module </w:t>
      </w:r>
      <w:r>
        <w:t>4</w:t>
      </w:r>
      <w:r w:rsidR="000540A7">
        <w:t>)</w:t>
      </w:r>
    </w:p>
    <w:p w14:paraId="40744C2C" w14:textId="77777777" w:rsidR="00F43297" w:rsidRPr="00E950D8" w:rsidRDefault="00F43297" w:rsidP="000540A7">
      <w:pPr>
        <w:pStyle w:val="SyllabusHeading"/>
        <w:spacing w:before="240" w:after="120" w:line="240" w:lineRule="auto"/>
      </w:pPr>
      <w:r w:rsidRPr="00E950D8">
        <w:t>Instructor’s Contact Information</w:t>
      </w:r>
    </w:p>
    <w:p w14:paraId="489B0F2C" w14:textId="15885D45" w:rsidR="00F43297" w:rsidRPr="00E950D8" w:rsidRDefault="002D37CD" w:rsidP="005E30FE">
      <w:pPr>
        <w:ind w:right="360"/>
        <w:rPr>
          <w:bCs/>
        </w:rPr>
      </w:pPr>
      <w:r>
        <w:rPr>
          <w:bCs/>
        </w:rPr>
        <w:t>Nicholas Ellis, DPhil</w:t>
      </w:r>
    </w:p>
    <w:p w14:paraId="7FA1E6FE" w14:textId="77777777" w:rsidR="00F43297" w:rsidRPr="00E950D8" w:rsidRDefault="00F43297" w:rsidP="005E30FE">
      <w:pPr>
        <w:ind w:right="360"/>
      </w:pPr>
      <w:r w:rsidRPr="00E950D8">
        <w:t xml:space="preserve">Office Location: </w:t>
      </w:r>
      <w:r w:rsidR="005E30FE" w:rsidRPr="00E950D8">
        <w:t>Woodlands Main Campus</w:t>
      </w:r>
    </w:p>
    <w:p w14:paraId="0127A094" w14:textId="77777777" w:rsidR="00F43297" w:rsidRPr="00E950D8" w:rsidRDefault="00F43297" w:rsidP="00EC46C6">
      <w:pPr>
        <w:ind w:right="360"/>
      </w:pPr>
      <w:r w:rsidRPr="00E950D8">
        <w:t>Office Hours: By Appointment. Also available via e</w:t>
      </w:r>
      <w:r w:rsidR="004C0BA9" w:rsidRPr="00E950D8">
        <w:t>-</w:t>
      </w:r>
      <w:r w:rsidRPr="00E950D8">
        <w:t>mail</w:t>
      </w:r>
      <w:r w:rsidR="004C0BA9" w:rsidRPr="00E950D8">
        <w:t>/</w:t>
      </w:r>
      <w:r w:rsidRPr="00E950D8">
        <w:t>phone for student conferences</w:t>
      </w:r>
    </w:p>
    <w:p w14:paraId="6847FC72" w14:textId="77777777" w:rsidR="00F43297" w:rsidRPr="00E950D8" w:rsidRDefault="00F43297" w:rsidP="004C0BA9">
      <w:pPr>
        <w:ind w:right="360"/>
      </w:pPr>
      <w:r w:rsidRPr="00E950D8">
        <w:t>Instructor’s</w:t>
      </w:r>
      <w:r w:rsidR="004C0BA9" w:rsidRPr="00E950D8">
        <w:t xml:space="preserve"> </w:t>
      </w:r>
      <w:r w:rsidRPr="00E950D8">
        <w:t xml:space="preserve">Phone Number: </w:t>
      </w:r>
      <w:r w:rsidR="00050930" w:rsidRPr="00E950D8">
        <w:t>(713) 897-8028</w:t>
      </w:r>
    </w:p>
    <w:p w14:paraId="70EFDF03" w14:textId="2F614021" w:rsidR="00D153F4" w:rsidRPr="00E950D8" w:rsidRDefault="00F43297" w:rsidP="000540A7">
      <w:pPr>
        <w:ind w:right="360"/>
      </w:pPr>
      <w:r w:rsidRPr="00E950D8">
        <w:t xml:space="preserve">Instructor’s Email Address: </w:t>
      </w:r>
      <w:r w:rsidR="002D37CD">
        <w:t>nellis</w:t>
      </w:r>
      <w:r w:rsidRPr="00E950D8">
        <w:t>@gsot.</w:t>
      </w:r>
      <w:r w:rsidR="003566B4" w:rsidRPr="00E950D8">
        <w:t>edu</w:t>
      </w:r>
      <w:r w:rsidRPr="00E950D8">
        <w:t xml:space="preserve"> </w:t>
      </w:r>
      <w:r w:rsidRPr="00E950D8">
        <w:tab/>
        <w:t xml:space="preserve"> </w:t>
      </w:r>
    </w:p>
    <w:p w14:paraId="3D4B710C" w14:textId="77777777" w:rsidR="00C4726B" w:rsidRPr="000540A7" w:rsidRDefault="00C4726B" w:rsidP="000540A7">
      <w:pPr>
        <w:pStyle w:val="SyllabusHeading"/>
        <w:spacing w:before="240" w:after="120" w:line="240" w:lineRule="auto"/>
        <w:rPr>
          <w:rFonts w:asciiTheme="majorBidi" w:hAnsiTheme="majorBidi" w:cstheme="majorBidi"/>
        </w:rPr>
      </w:pPr>
      <w:r w:rsidRPr="000540A7">
        <w:rPr>
          <w:rFonts w:asciiTheme="majorBidi" w:hAnsiTheme="majorBidi" w:cstheme="majorBidi"/>
        </w:rPr>
        <w:t>Prerequisites</w:t>
      </w:r>
    </w:p>
    <w:p w14:paraId="3E20B849" w14:textId="3FF35169" w:rsidR="00FA145C" w:rsidRPr="000540A7" w:rsidRDefault="003D4F57" w:rsidP="00C4726B">
      <w:pPr>
        <w:widowControl w:val="0"/>
        <w:autoSpaceDE w:val="0"/>
        <w:autoSpaceDN w:val="0"/>
        <w:adjustRightInd w:val="0"/>
        <w:rPr>
          <w:rFonts w:asciiTheme="majorBidi" w:hAnsiTheme="majorBidi" w:cstheme="majorBidi"/>
        </w:rPr>
      </w:pPr>
      <w:r w:rsidRPr="000540A7">
        <w:rPr>
          <w:rFonts w:asciiTheme="majorBidi" w:hAnsiTheme="majorBidi" w:cstheme="majorBidi"/>
        </w:rPr>
        <w:t>TH-560; RS-503</w:t>
      </w:r>
    </w:p>
    <w:p w14:paraId="543BF1FA" w14:textId="6506D3AD" w:rsidR="00165318" w:rsidRDefault="00165318" w:rsidP="000540A7">
      <w:pPr>
        <w:pStyle w:val="SyllabusHeading"/>
        <w:spacing w:before="240" w:after="120" w:line="240" w:lineRule="auto"/>
      </w:pPr>
      <w:r>
        <w:t>Required Textbooks</w:t>
      </w:r>
    </w:p>
    <w:p w14:paraId="75301326" w14:textId="4FB12B28" w:rsidR="00165318" w:rsidRDefault="00165318" w:rsidP="000540A7">
      <w:pPr>
        <w:widowControl w:val="0"/>
        <w:autoSpaceDE w:val="0"/>
        <w:autoSpaceDN w:val="0"/>
        <w:adjustRightInd w:val="0"/>
        <w:spacing w:after="120"/>
        <w:ind w:left="720" w:right="-720" w:hanging="720"/>
      </w:pPr>
      <w:r w:rsidRPr="00165318">
        <w:rPr>
          <w:color w:val="000000"/>
        </w:rPr>
        <w:t xml:space="preserve">Hays, J. Daniel. </w:t>
      </w:r>
      <w:r w:rsidRPr="00165318">
        <w:rPr>
          <w:i/>
          <w:color w:val="000000"/>
        </w:rPr>
        <w:t xml:space="preserve">The Message of the Prophets: A Survey of the Prophetic and Apocalyptic </w:t>
      </w:r>
      <w:r w:rsidRPr="00165318">
        <w:rPr>
          <w:i/>
        </w:rPr>
        <w:t>Books of the Old Testament</w:t>
      </w:r>
      <w:r w:rsidRPr="00E950D8">
        <w:t>. Grand Rapids, Michigan: Zondervan, 2010. (Hays hereafter)</w:t>
      </w:r>
    </w:p>
    <w:p w14:paraId="0BF7856F" w14:textId="45519D2A" w:rsidR="00165318" w:rsidRPr="00E950D8" w:rsidRDefault="00165318" w:rsidP="00165318">
      <w:pPr>
        <w:widowControl w:val="0"/>
        <w:autoSpaceDE w:val="0"/>
        <w:autoSpaceDN w:val="0"/>
        <w:adjustRightInd w:val="0"/>
        <w:ind w:right="-720"/>
      </w:pPr>
      <w:r w:rsidRPr="00E950D8">
        <w:t xml:space="preserve">An English Study Bible preferably formal equivalent translations such as NASB or NKJV.  </w:t>
      </w:r>
    </w:p>
    <w:p w14:paraId="004B4357" w14:textId="64538923" w:rsidR="00165318" w:rsidRPr="00AE2E2B" w:rsidRDefault="00165318" w:rsidP="00165318">
      <w:pPr>
        <w:pStyle w:val="SyllabusHeading"/>
        <w:spacing w:before="240"/>
      </w:pPr>
      <w:r>
        <w:t xml:space="preserve">Required Resources </w:t>
      </w:r>
    </w:p>
    <w:p w14:paraId="5C29300A" w14:textId="3C7E4871" w:rsidR="00AC2F18" w:rsidRPr="000540A7" w:rsidRDefault="00165318" w:rsidP="000540A7">
      <w:pPr>
        <w:tabs>
          <w:tab w:val="left" w:pos="810"/>
        </w:tabs>
        <w:ind w:left="720" w:hanging="720"/>
        <w:rPr>
          <w:rFonts w:ascii="Times" w:hAnsi="Times"/>
        </w:rPr>
      </w:pPr>
      <w:r w:rsidRPr="00AE2E2B">
        <w:rPr>
          <w:rFonts w:ascii="Times" w:hAnsi="Times"/>
        </w:rPr>
        <w:t xml:space="preserve">Turabian, Kate L. </w:t>
      </w:r>
      <w:r w:rsidRPr="005A6A4E">
        <w:rPr>
          <w:rFonts w:ascii="Times" w:hAnsi="Times"/>
          <w:i/>
        </w:rPr>
        <w:t>A Manual for Writers of Research Papers, Theses, and Dissertations: Chicago Style for Students and Researchers</w:t>
      </w:r>
      <w:r w:rsidRPr="00AE2E2B">
        <w:rPr>
          <w:rFonts w:ascii="Times" w:hAnsi="Times"/>
        </w:rPr>
        <w:t xml:space="preserve">. </w:t>
      </w:r>
      <w:r w:rsidR="0077002F">
        <w:rPr>
          <w:rFonts w:ascii="Times" w:hAnsi="Times"/>
        </w:rPr>
        <w:t>9</w:t>
      </w:r>
      <w:r w:rsidRPr="00AE2E2B">
        <w:rPr>
          <w:rFonts w:ascii="Times" w:hAnsi="Times"/>
        </w:rPr>
        <w:t xml:space="preserve">th ed. Revised by Wayne C. Booth, Gregory G. </w:t>
      </w:r>
      <w:proofErr w:type="spellStart"/>
      <w:r w:rsidRPr="00AE2E2B">
        <w:rPr>
          <w:rFonts w:ascii="Times" w:hAnsi="Times"/>
        </w:rPr>
        <w:t>Colomb</w:t>
      </w:r>
      <w:proofErr w:type="spellEnd"/>
      <w:r w:rsidRPr="00AE2E2B">
        <w:rPr>
          <w:rFonts w:ascii="Times" w:hAnsi="Times"/>
        </w:rPr>
        <w:t>, Joseph M. Williams. Chicago: University of Chicago Press, 201</w:t>
      </w:r>
      <w:r w:rsidR="0077002F">
        <w:rPr>
          <w:rFonts w:ascii="Times" w:hAnsi="Times"/>
        </w:rPr>
        <w:t>8</w:t>
      </w:r>
      <w:r w:rsidRPr="00AE2E2B">
        <w:rPr>
          <w:rFonts w:ascii="Times" w:hAnsi="Times"/>
        </w:rPr>
        <w:t>.</w:t>
      </w:r>
    </w:p>
    <w:p w14:paraId="4A5672DE" w14:textId="77777777" w:rsidR="006074DB" w:rsidRDefault="006074DB" w:rsidP="000540A7">
      <w:pPr>
        <w:pStyle w:val="SyllabusHeading"/>
        <w:spacing w:before="240" w:after="120" w:line="240" w:lineRule="auto"/>
      </w:pPr>
    </w:p>
    <w:p w14:paraId="6FA8D67A" w14:textId="73C0E678" w:rsidR="00FD01C6" w:rsidRPr="00E950D8" w:rsidRDefault="00FD01C6" w:rsidP="000540A7">
      <w:pPr>
        <w:pStyle w:val="SyllabusHeading"/>
        <w:spacing w:before="240" w:after="120" w:line="240" w:lineRule="auto"/>
      </w:pPr>
      <w:r w:rsidRPr="00E950D8">
        <w:t>Optional Resource</w:t>
      </w:r>
      <w:r w:rsidR="009E7664" w:rsidRPr="00E950D8">
        <w:t>s</w:t>
      </w:r>
      <w:proofErr w:type="gramStart"/>
      <w:r w:rsidRPr="00E950D8">
        <w:t xml:space="preserve"> </w:t>
      </w:r>
      <w:r w:rsidR="009E7664" w:rsidRPr="00E950D8">
        <w:t xml:space="preserve">  (</w:t>
      </w:r>
      <w:proofErr w:type="gramEnd"/>
      <w:r w:rsidR="009E7664" w:rsidRPr="00E950D8">
        <w:t>Fo</w:t>
      </w:r>
      <w:r w:rsidR="00B625D7">
        <w:t xml:space="preserve">r Collateral Reading: see page </w:t>
      </w:r>
      <w:r w:rsidR="009E7664" w:rsidRPr="00E950D8">
        <w:t>3 below)</w:t>
      </w:r>
    </w:p>
    <w:p w14:paraId="194EEF5C" w14:textId="77777777" w:rsidR="009E7664" w:rsidRPr="00E950D8" w:rsidRDefault="009E7664" w:rsidP="000540A7">
      <w:pPr>
        <w:spacing w:after="120"/>
        <w:ind w:left="720" w:hanging="720"/>
      </w:pPr>
      <w:r w:rsidRPr="00E950D8">
        <w:t xml:space="preserve">Bullock, C. Hassell. </w:t>
      </w:r>
      <w:r w:rsidRPr="00E950D8">
        <w:rPr>
          <w:i/>
          <w:iCs/>
        </w:rPr>
        <w:t>An Introduction to the Old Testament Prophetic Books</w:t>
      </w:r>
      <w:r w:rsidRPr="00E950D8">
        <w:t>. Chicago: Moody Press, 1986.</w:t>
      </w:r>
    </w:p>
    <w:p w14:paraId="557CB492" w14:textId="7CB62347" w:rsidR="009E7664" w:rsidRPr="000540A7" w:rsidRDefault="009E7664" w:rsidP="00AF082F">
      <w:pPr>
        <w:spacing w:after="120"/>
        <w:ind w:left="720" w:hanging="720"/>
      </w:pPr>
      <w:r w:rsidRPr="00E950D8">
        <w:t xml:space="preserve">Chisholm, Jr., Robert B. </w:t>
      </w:r>
      <w:r w:rsidRPr="00E950D8">
        <w:rPr>
          <w:i/>
        </w:rPr>
        <w:t>Handbook on the Prophets</w:t>
      </w:r>
      <w:r w:rsidRPr="00E950D8">
        <w:t xml:space="preserve">. Grand Rapids: Baker Academic, 2007. </w:t>
      </w:r>
    </w:p>
    <w:p w14:paraId="13662F54" w14:textId="727444E4" w:rsidR="00FD01C6" w:rsidRPr="00E950D8" w:rsidRDefault="00FD01C6" w:rsidP="00AF082F">
      <w:pPr>
        <w:widowControl w:val="0"/>
        <w:autoSpaceDE w:val="0"/>
        <w:autoSpaceDN w:val="0"/>
        <w:adjustRightInd w:val="0"/>
        <w:spacing w:after="120"/>
        <w:ind w:left="720" w:right="-716" w:hanging="720"/>
        <w:jc w:val="both"/>
      </w:pPr>
      <w:r w:rsidRPr="00E950D8">
        <w:t xml:space="preserve">Frank, Harry Thomas, ed. </w:t>
      </w:r>
      <w:r w:rsidRPr="00E950D8">
        <w:rPr>
          <w:i/>
          <w:iCs/>
        </w:rPr>
        <w:t>Atlas of the Bible Lands</w:t>
      </w:r>
      <w:r w:rsidRPr="00E950D8">
        <w:t xml:space="preserve">. Maplewood, NJ: Hammond Incorporated, 1977. </w:t>
      </w:r>
    </w:p>
    <w:p w14:paraId="5999BEB4" w14:textId="371F6C60" w:rsidR="009E7664" w:rsidRPr="00E950D8" w:rsidRDefault="00FD01C6" w:rsidP="00AF082F">
      <w:pPr>
        <w:spacing w:after="120"/>
        <w:ind w:left="720" w:hanging="720"/>
      </w:pPr>
      <w:r w:rsidRPr="00E950D8">
        <w:t xml:space="preserve">Freeman, Hobart E. </w:t>
      </w:r>
      <w:r w:rsidRPr="000540A7">
        <w:rPr>
          <w:i/>
          <w:iCs/>
        </w:rPr>
        <w:t>An Introduction to the Old Testament Prophets</w:t>
      </w:r>
      <w:r w:rsidRPr="00E950D8">
        <w:t>. Chicago: Moody Press,</w:t>
      </w:r>
      <w:r w:rsidR="00AF082F">
        <w:t xml:space="preserve"> </w:t>
      </w:r>
      <w:r w:rsidRPr="00E950D8">
        <w:t xml:space="preserve">2000. </w:t>
      </w:r>
      <w:r w:rsidR="009E7664" w:rsidRPr="00E950D8">
        <w:t xml:space="preserve"> </w:t>
      </w:r>
    </w:p>
    <w:p w14:paraId="2FDFDF8D" w14:textId="5F0ADB3A" w:rsidR="00FD01C6" w:rsidRPr="00E950D8" w:rsidRDefault="009E7664" w:rsidP="00AF082F">
      <w:pPr>
        <w:spacing w:after="120"/>
        <w:ind w:left="720" w:hanging="720"/>
      </w:pPr>
      <w:r w:rsidRPr="00E950D8">
        <w:t>Merrill, Eugene</w:t>
      </w:r>
      <w:r w:rsidR="00AF082F">
        <w:t xml:space="preserve"> H</w:t>
      </w:r>
      <w:r w:rsidRPr="00E950D8">
        <w:t xml:space="preserve">. </w:t>
      </w:r>
      <w:r w:rsidRPr="00E950D8">
        <w:rPr>
          <w:i/>
        </w:rPr>
        <w:t>Kingdom of Priests</w:t>
      </w:r>
      <w:r w:rsidR="00AF082F">
        <w:rPr>
          <w:i/>
        </w:rPr>
        <w:t>: A History of Old Testament Israel</w:t>
      </w:r>
      <w:r w:rsidRPr="00E950D8">
        <w:rPr>
          <w:i/>
        </w:rPr>
        <w:t>.</w:t>
      </w:r>
      <w:r w:rsidRPr="00E950D8">
        <w:t xml:space="preserve"> </w:t>
      </w:r>
      <w:r w:rsidR="00AF082F">
        <w:t>2nd ed. Grand Rapids: Baker Academic, 2008</w:t>
      </w:r>
      <w:r w:rsidRPr="00E950D8">
        <w:t>.</w:t>
      </w:r>
    </w:p>
    <w:p w14:paraId="3CD9AE1D" w14:textId="4280D3D8" w:rsidR="00FD01C6" w:rsidRPr="00E950D8" w:rsidRDefault="00FD01C6" w:rsidP="00AF082F">
      <w:pPr>
        <w:spacing w:after="120"/>
        <w:ind w:left="720" w:hanging="720"/>
      </w:pPr>
      <w:r w:rsidRPr="00E950D8">
        <w:t xml:space="preserve">Smith, Gary V. </w:t>
      </w:r>
      <w:r w:rsidRPr="0077002F">
        <w:rPr>
          <w:i/>
          <w:iCs/>
        </w:rPr>
        <w:t>The Prop</w:t>
      </w:r>
      <w:r w:rsidR="00AF082F" w:rsidRPr="0077002F">
        <w:rPr>
          <w:i/>
          <w:iCs/>
        </w:rPr>
        <w:t xml:space="preserve">hets </w:t>
      </w:r>
      <w:proofErr w:type="gramStart"/>
      <w:r w:rsidR="00AF082F" w:rsidRPr="0077002F">
        <w:rPr>
          <w:i/>
          <w:iCs/>
        </w:rPr>
        <w:t>As</w:t>
      </w:r>
      <w:proofErr w:type="gramEnd"/>
      <w:r w:rsidR="00AF082F" w:rsidRPr="0077002F">
        <w:rPr>
          <w:i/>
          <w:iCs/>
        </w:rPr>
        <w:t xml:space="preserve"> Preachers</w:t>
      </w:r>
      <w:r w:rsidR="00AF082F">
        <w:t>. Nashville</w:t>
      </w:r>
      <w:r w:rsidRPr="00E950D8">
        <w:t>: Broadman &amp; Holman Publishers, 1994.</w:t>
      </w:r>
    </w:p>
    <w:p w14:paraId="05F9508D" w14:textId="77777777" w:rsidR="00FD01C6" w:rsidRPr="00E950D8" w:rsidRDefault="00FD01C6" w:rsidP="00AF082F">
      <w:pPr>
        <w:widowControl w:val="0"/>
        <w:autoSpaceDE w:val="0"/>
        <w:autoSpaceDN w:val="0"/>
        <w:adjustRightInd w:val="0"/>
        <w:ind w:left="720" w:right="-720" w:hanging="720"/>
        <w:rPr>
          <w:i/>
          <w:iCs/>
        </w:rPr>
      </w:pPr>
      <w:r w:rsidRPr="00E950D8">
        <w:t xml:space="preserve">Walvoord, John F., Roy B. </w:t>
      </w:r>
      <w:proofErr w:type="spellStart"/>
      <w:r w:rsidRPr="00E950D8">
        <w:t>Zuck</w:t>
      </w:r>
      <w:proofErr w:type="spellEnd"/>
      <w:r w:rsidRPr="00E950D8">
        <w:t xml:space="preserve">, and Dallas Theological Seminary. </w:t>
      </w:r>
      <w:r w:rsidRPr="00E950D8">
        <w:rPr>
          <w:i/>
          <w:iCs/>
        </w:rPr>
        <w:t xml:space="preserve">The Bible Knowledge </w:t>
      </w:r>
    </w:p>
    <w:p w14:paraId="4893E5AC" w14:textId="5CABE223" w:rsidR="00FD01C6" w:rsidRPr="00E950D8" w:rsidRDefault="00FD01C6" w:rsidP="00AF082F">
      <w:pPr>
        <w:widowControl w:val="0"/>
        <w:autoSpaceDE w:val="0"/>
        <w:autoSpaceDN w:val="0"/>
        <w:adjustRightInd w:val="0"/>
        <w:ind w:left="720" w:right="-720" w:hanging="720"/>
      </w:pPr>
      <w:r w:rsidRPr="00E950D8">
        <w:rPr>
          <w:i/>
          <w:iCs/>
        </w:rPr>
        <w:tab/>
        <w:t>Commentary: An Exposition of the Scriptures</w:t>
      </w:r>
      <w:r w:rsidR="00AF082F">
        <w:t>. 2 vols. Wheaton</w:t>
      </w:r>
      <w:r w:rsidRPr="00E950D8">
        <w:t>: Victor Books, 1983.</w:t>
      </w:r>
      <w:r w:rsidR="009E7664" w:rsidRPr="00E950D8">
        <w:t xml:space="preserve"> (BKC hereafter)</w:t>
      </w:r>
    </w:p>
    <w:p w14:paraId="5A259DE1" w14:textId="77777777" w:rsidR="007100EF" w:rsidRPr="00E950D8" w:rsidRDefault="00C4726B" w:rsidP="000540A7">
      <w:pPr>
        <w:pStyle w:val="SyllabusHeading"/>
        <w:spacing w:before="240" w:after="120" w:line="240" w:lineRule="auto"/>
      </w:pPr>
      <w:r w:rsidRPr="00E950D8">
        <w:t>Additional Materials for Learning</w:t>
      </w:r>
      <w:r w:rsidR="00875EA1" w:rsidRPr="00E950D8">
        <w:t xml:space="preserve"> </w:t>
      </w:r>
    </w:p>
    <w:p w14:paraId="7026B95F" w14:textId="77777777" w:rsidR="00C4726B" w:rsidRPr="00E950D8" w:rsidRDefault="00C4726B" w:rsidP="0077002F">
      <w:pPr>
        <w:pStyle w:val="ListParagraph"/>
        <w:numPr>
          <w:ilvl w:val="0"/>
          <w:numId w:val="1"/>
        </w:numPr>
        <w:ind w:left="270" w:hanging="270"/>
      </w:pPr>
      <w:r w:rsidRPr="00E950D8">
        <w:t>Computer with basic audio and video equipment</w:t>
      </w:r>
    </w:p>
    <w:p w14:paraId="18A25C4A" w14:textId="77777777" w:rsidR="00C4726B" w:rsidRPr="00E950D8" w:rsidRDefault="00C4726B" w:rsidP="0077002F">
      <w:pPr>
        <w:pStyle w:val="ListParagraph"/>
        <w:numPr>
          <w:ilvl w:val="0"/>
          <w:numId w:val="1"/>
        </w:numPr>
        <w:ind w:left="270" w:hanging="270"/>
      </w:pPr>
      <w:r w:rsidRPr="00E950D8">
        <w:t xml:space="preserve">Internet access (broadband </w:t>
      </w:r>
      <w:r w:rsidR="00EE47D4" w:rsidRPr="00E950D8">
        <w:t xml:space="preserve">highly </w:t>
      </w:r>
      <w:r w:rsidRPr="00E950D8">
        <w:t>recommended)</w:t>
      </w:r>
    </w:p>
    <w:p w14:paraId="533583B3" w14:textId="20AA2AF3" w:rsidR="007100EF" w:rsidRPr="00AF082F" w:rsidRDefault="00C4726B" w:rsidP="0077002F">
      <w:pPr>
        <w:pStyle w:val="ListParagraph"/>
        <w:numPr>
          <w:ilvl w:val="0"/>
          <w:numId w:val="1"/>
        </w:numPr>
        <w:ind w:left="270" w:hanging="270"/>
      </w:pPr>
      <w:r w:rsidRPr="00E950D8">
        <w:t xml:space="preserve">Microsoft Word </w:t>
      </w:r>
    </w:p>
    <w:p w14:paraId="74966668" w14:textId="168CA74D" w:rsidR="0018201B" w:rsidRDefault="00C4726B" w:rsidP="00D418E6">
      <w:pPr>
        <w:widowControl w:val="0"/>
        <w:autoSpaceDE w:val="0"/>
        <w:autoSpaceDN w:val="0"/>
        <w:adjustRightInd w:val="0"/>
        <w:spacing w:before="240" w:after="120"/>
        <w:jc w:val="both"/>
        <w:rPr>
          <w:b/>
          <w:smallCaps/>
        </w:rPr>
      </w:pPr>
      <w:r w:rsidRPr="00AF082F">
        <w:rPr>
          <w:b/>
          <w:smallCaps/>
        </w:rPr>
        <w:t xml:space="preserve">Course Learning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3042"/>
      </w:tblGrid>
      <w:tr w:rsidR="0018201B" w:rsidRPr="0018201B" w14:paraId="45A3E840" w14:textId="77777777" w:rsidTr="006074DB">
        <w:trPr>
          <w:tblHeader/>
        </w:trPr>
        <w:tc>
          <w:tcPr>
            <w:tcW w:w="6200" w:type="dxa"/>
            <w:shd w:val="clear" w:color="auto" w:fill="auto"/>
          </w:tcPr>
          <w:p w14:paraId="380CFAC1" w14:textId="77777777" w:rsidR="0018201B" w:rsidRPr="006074DB" w:rsidRDefault="0018201B" w:rsidP="0018201B">
            <w:pPr>
              <w:jc w:val="center"/>
              <w:rPr>
                <w:b/>
              </w:rPr>
            </w:pPr>
            <w:bookmarkStart w:id="0" w:name="_Hlk523839582"/>
            <w:r w:rsidRPr="006074DB">
              <w:rPr>
                <w:b/>
              </w:rPr>
              <w:t>Course Learning Outcomes</w:t>
            </w:r>
          </w:p>
        </w:tc>
        <w:tc>
          <w:tcPr>
            <w:tcW w:w="3042" w:type="dxa"/>
            <w:shd w:val="clear" w:color="auto" w:fill="auto"/>
          </w:tcPr>
          <w:p w14:paraId="64FC7F13" w14:textId="77777777" w:rsidR="0018201B" w:rsidRPr="006074DB" w:rsidRDefault="0018201B" w:rsidP="0018201B">
            <w:pPr>
              <w:jc w:val="center"/>
              <w:rPr>
                <w:b/>
              </w:rPr>
            </w:pPr>
            <w:r w:rsidRPr="006074DB">
              <w:rPr>
                <w:b/>
              </w:rPr>
              <w:t>Assessment Instruments</w:t>
            </w:r>
          </w:p>
        </w:tc>
      </w:tr>
      <w:tr w:rsidR="0018201B" w:rsidRPr="0018201B" w14:paraId="06CEEBF3" w14:textId="77777777" w:rsidTr="0077002F">
        <w:trPr>
          <w:trHeight w:val="517"/>
        </w:trPr>
        <w:tc>
          <w:tcPr>
            <w:tcW w:w="6200" w:type="dxa"/>
            <w:shd w:val="clear" w:color="auto" w:fill="auto"/>
            <w:vAlign w:val="center"/>
          </w:tcPr>
          <w:p w14:paraId="3C11ABC1" w14:textId="77777777" w:rsidR="0018201B" w:rsidRPr="006074DB" w:rsidRDefault="0018201B" w:rsidP="0077002F">
            <w:pPr>
              <w:jc w:val="center"/>
              <w:rPr>
                <w:rFonts w:asciiTheme="majorBidi" w:hAnsiTheme="majorBidi" w:cstheme="majorBidi"/>
                <w:b/>
                <w:i/>
                <w:sz w:val="22"/>
                <w:szCs w:val="22"/>
              </w:rPr>
            </w:pPr>
          </w:p>
          <w:p w14:paraId="0CF6D00D" w14:textId="63FEFF17" w:rsidR="0018201B" w:rsidRPr="006074DB" w:rsidRDefault="0018201B" w:rsidP="0077002F">
            <w:pPr>
              <w:jc w:val="center"/>
              <w:rPr>
                <w:rFonts w:asciiTheme="majorBidi" w:hAnsiTheme="majorBidi" w:cstheme="majorBidi"/>
                <w:b/>
                <w:i/>
                <w:sz w:val="22"/>
                <w:szCs w:val="22"/>
              </w:rPr>
            </w:pPr>
            <w:r w:rsidRPr="006074DB">
              <w:rPr>
                <w:rFonts w:asciiTheme="majorBidi" w:hAnsiTheme="majorBidi" w:cstheme="majorBidi"/>
                <w:b/>
                <w:i/>
                <w:sz w:val="22"/>
                <w:szCs w:val="22"/>
              </w:rPr>
              <w:t>Upon completion of this course, the student will be able to . . .</w:t>
            </w:r>
          </w:p>
          <w:p w14:paraId="73983A64" w14:textId="488D115D" w:rsidR="0018201B" w:rsidRPr="006074DB" w:rsidRDefault="0018201B" w:rsidP="0077002F">
            <w:pPr>
              <w:tabs>
                <w:tab w:val="left" w:pos="5295"/>
              </w:tabs>
              <w:jc w:val="center"/>
              <w:rPr>
                <w:rFonts w:asciiTheme="majorBidi" w:hAnsiTheme="majorBidi" w:cstheme="majorBidi"/>
                <w:sz w:val="22"/>
                <w:szCs w:val="22"/>
              </w:rPr>
            </w:pPr>
          </w:p>
        </w:tc>
        <w:tc>
          <w:tcPr>
            <w:tcW w:w="3042" w:type="dxa"/>
            <w:shd w:val="clear" w:color="auto" w:fill="auto"/>
            <w:vAlign w:val="center"/>
          </w:tcPr>
          <w:p w14:paraId="32050CF5" w14:textId="77777777" w:rsidR="0018201B" w:rsidRPr="006074DB" w:rsidRDefault="0018201B" w:rsidP="0077002F">
            <w:pPr>
              <w:jc w:val="center"/>
              <w:rPr>
                <w:rFonts w:asciiTheme="majorBidi" w:hAnsiTheme="majorBidi" w:cstheme="majorBidi"/>
                <w:b/>
                <w:i/>
                <w:sz w:val="22"/>
                <w:szCs w:val="22"/>
              </w:rPr>
            </w:pPr>
            <w:r w:rsidRPr="006074DB">
              <w:rPr>
                <w:rFonts w:asciiTheme="majorBidi" w:hAnsiTheme="majorBidi" w:cstheme="majorBidi"/>
                <w:b/>
                <w:i/>
                <w:sz w:val="22"/>
                <w:szCs w:val="22"/>
              </w:rPr>
              <w:t>The means for evaluating success in achieving these objectives are:</w:t>
            </w:r>
          </w:p>
        </w:tc>
      </w:tr>
      <w:tr w:rsidR="0018201B" w:rsidRPr="0018201B" w14:paraId="5DB6A77C" w14:textId="77777777" w:rsidTr="0077002F">
        <w:trPr>
          <w:trHeight w:val="128"/>
        </w:trPr>
        <w:tc>
          <w:tcPr>
            <w:tcW w:w="6200" w:type="dxa"/>
            <w:shd w:val="clear" w:color="auto" w:fill="auto"/>
            <w:vAlign w:val="center"/>
          </w:tcPr>
          <w:p w14:paraId="4B3E6DB1" w14:textId="77777777" w:rsidR="0018201B" w:rsidRPr="006074DB" w:rsidRDefault="0018201B" w:rsidP="0077002F">
            <w:pPr>
              <w:jc w:val="center"/>
              <w:rPr>
                <w:rFonts w:asciiTheme="majorBidi" w:hAnsiTheme="majorBidi" w:cstheme="majorBidi"/>
                <w:b/>
                <w:i/>
                <w:sz w:val="22"/>
                <w:szCs w:val="22"/>
              </w:rPr>
            </w:pPr>
            <w:r w:rsidRPr="006074DB">
              <w:rPr>
                <w:rFonts w:asciiTheme="majorBidi" w:hAnsiTheme="majorBidi" w:cstheme="majorBidi"/>
                <w:b/>
                <w:i/>
                <w:sz w:val="22"/>
                <w:szCs w:val="22"/>
              </w:rPr>
              <w:t>Cognitive Outcomes</w:t>
            </w:r>
          </w:p>
        </w:tc>
        <w:tc>
          <w:tcPr>
            <w:tcW w:w="3042" w:type="dxa"/>
            <w:vMerge w:val="restart"/>
            <w:shd w:val="clear" w:color="auto" w:fill="auto"/>
            <w:vAlign w:val="center"/>
          </w:tcPr>
          <w:p w14:paraId="01647D8F" w14:textId="07318B54"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Reading Reports</w:t>
            </w:r>
          </w:p>
          <w:p w14:paraId="350303C8" w14:textId="048F618B" w:rsidR="0018201B"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Synthetic Chart</w:t>
            </w:r>
          </w:p>
          <w:p w14:paraId="68047A9D" w14:textId="77777777" w:rsidR="0018201B" w:rsidRPr="006074DB" w:rsidRDefault="0018201B"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Final Exam</w:t>
            </w:r>
          </w:p>
          <w:p w14:paraId="0EE0B619" w14:textId="77777777" w:rsidR="0018201B" w:rsidRPr="006074DB" w:rsidRDefault="0018201B"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Discussion Board/ Mini-Papers</w:t>
            </w:r>
          </w:p>
        </w:tc>
      </w:tr>
      <w:tr w:rsidR="0018201B" w:rsidRPr="0018201B" w14:paraId="442B4B5B" w14:textId="77777777" w:rsidTr="006074DB">
        <w:trPr>
          <w:trHeight w:val="728"/>
        </w:trPr>
        <w:tc>
          <w:tcPr>
            <w:tcW w:w="6200" w:type="dxa"/>
            <w:shd w:val="clear" w:color="auto" w:fill="auto"/>
            <w:vAlign w:val="center"/>
          </w:tcPr>
          <w:p w14:paraId="28C132B2" w14:textId="53B26318" w:rsidR="0018201B" w:rsidRPr="006074DB" w:rsidRDefault="007F62E5" w:rsidP="006074DB">
            <w:pPr>
              <w:pStyle w:val="ListParagraph"/>
              <w:numPr>
                <w:ilvl w:val="0"/>
                <w:numId w:val="20"/>
              </w:numPr>
              <w:rPr>
                <w:rFonts w:asciiTheme="majorBidi" w:hAnsiTheme="majorBidi" w:cstheme="majorBidi"/>
                <w:color w:val="3366FF"/>
                <w:sz w:val="22"/>
                <w:szCs w:val="22"/>
              </w:rPr>
            </w:pPr>
            <w:r w:rsidRPr="006074DB">
              <w:rPr>
                <w:rFonts w:asciiTheme="majorBidi" w:hAnsiTheme="majorBidi" w:cstheme="majorBidi"/>
                <w:sz w:val="22"/>
                <w:szCs w:val="22"/>
              </w:rPr>
              <w:t>Develop a thematic and synthetic outline of each book.</w:t>
            </w:r>
          </w:p>
        </w:tc>
        <w:tc>
          <w:tcPr>
            <w:tcW w:w="3042" w:type="dxa"/>
            <w:vMerge/>
            <w:shd w:val="clear" w:color="auto" w:fill="auto"/>
            <w:vAlign w:val="center"/>
          </w:tcPr>
          <w:p w14:paraId="16C2A471" w14:textId="77777777" w:rsidR="0018201B" w:rsidRPr="006074DB" w:rsidRDefault="0018201B" w:rsidP="0077002F">
            <w:pPr>
              <w:ind w:left="149" w:hanging="180"/>
              <w:rPr>
                <w:rFonts w:asciiTheme="majorBidi" w:hAnsiTheme="majorBidi" w:cstheme="majorBidi"/>
                <w:color w:val="3366FF"/>
                <w:sz w:val="22"/>
                <w:szCs w:val="22"/>
              </w:rPr>
            </w:pPr>
          </w:p>
        </w:tc>
      </w:tr>
      <w:tr w:rsidR="007F62E5" w:rsidRPr="0018201B" w14:paraId="1996047F" w14:textId="77777777" w:rsidTr="006074DB">
        <w:trPr>
          <w:trHeight w:val="548"/>
        </w:trPr>
        <w:tc>
          <w:tcPr>
            <w:tcW w:w="6200" w:type="dxa"/>
            <w:shd w:val="clear" w:color="auto" w:fill="auto"/>
            <w:vAlign w:val="center"/>
          </w:tcPr>
          <w:p w14:paraId="4BF6C6C3" w14:textId="1E9FBCA5" w:rsidR="007F62E5" w:rsidRPr="006074DB" w:rsidRDefault="007F62E5" w:rsidP="006074DB">
            <w:pPr>
              <w:pStyle w:val="ListParagraph"/>
              <w:numPr>
                <w:ilvl w:val="0"/>
                <w:numId w:val="20"/>
              </w:numPr>
              <w:autoSpaceDE w:val="0"/>
              <w:autoSpaceDN w:val="0"/>
              <w:adjustRightInd w:val="0"/>
              <w:rPr>
                <w:rFonts w:asciiTheme="majorBidi" w:hAnsiTheme="majorBidi" w:cstheme="majorBidi"/>
                <w:color w:val="000000"/>
                <w:sz w:val="22"/>
                <w:szCs w:val="22"/>
                <w:lang w:bidi="he-IL"/>
              </w:rPr>
            </w:pPr>
            <w:r w:rsidRPr="006074DB">
              <w:rPr>
                <w:rFonts w:asciiTheme="majorBidi" w:hAnsiTheme="majorBidi" w:cstheme="majorBidi"/>
                <w:sz w:val="22"/>
                <w:szCs w:val="22"/>
              </w:rPr>
              <w:t xml:space="preserve">Trace the development of the argument of each book.  </w:t>
            </w:r>
          </w:p>
        </w:tc>
        <w:tc>
          <w:tcPr>
            <w:tcW w:w="3042" w:type="dxa"/>
            <w:shd w:val="clear" w:color="auto" w:fill="auto"/>
            <w:vAlign w:val="center"/>
          </w:tcPr>
          <w:p w14:paraId="55340579" w14:textId="77777777" w:rsidR="007F62E5" w:rsidRPr="006074DB" w:rsidRDefault="007F62E5"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Research Paper</w:t>
            </w:r>
          </w:p>
          <w:p w14:paraId="47C2DC9B" w14:textId="6766ACC6" w:rsidR="00D418E6" w:rsidRPr="006074DB" w:rsidRDefault="007F62E5"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Discussion Board</w:t>
            </w:r>
          </w:p>
        </w:tc>
      </w:tr>
      <w:tr w:rsidR="00D418E6" w:rsidRPr="0018201B" w14:paraId="060A8321" w14:textId="77777777" w:rsidTr="006074DB">
        <w:trPr>
          <w:trHeight w:val="332"/>
        </w:trPr>
        <w:tc>
          <w:tcPr>
            <w:tcW w:w="6200" w:type="dxa"/>
            <w:shd w:val="clear" w:color="auto" w:fill="auto"/>
            <w:vAlign w:val="center"/>
          </w:tcPr>
          <w:p w14:paraId="2B373BFA" w14:textId="454A9653" w:rsidR="00D418E6" w:rsidRPr="006074DB" w:rsidRDefault="00D418E6" w:rsidP="006074DB">
            <w:pPr>
              <w:pStyle w:val="ListParagraph"/>
              <w:numPr>
                <w:ilvl w:val="0"/>
                <w:numId w:val="20"/>
              </w:numPr>
              <w:autoSpaceDE w:val="0"/>
              <w:autoSpaceDN w:val="0"/>
              <w:adjustRightInd w:val="0"/>
              <w:rPr>
                <w:rFonts w:asciiTheme="majorBidi" w:hAnsiTheme="majorBidi" w:cstheme="majorBidi"/>
                <w:color w:val="000000"/>
                <w:sz w:val="22"/>
                <w:szCs w:val="22"/>
                <w:lang w:bidi="he-IL"/>
              </w:rPr>
            </w:pPr>
            <w:r w:rsidRPr="006074DB">
              <w:rPr>
                <w:rFonts w:asciiTheme="majorBidi" w:hAnsiTheme="majorBidi" w:cstheme="majorBidi"/>
                <w:sz w:val="22"/>
                <w:szCs w:val="22"/>
              </w:rPr>
              <w:t xml:space="preserve">Explain the basic cultural, literary, social, political, historical, and geographical backgrounds of this period of Old Testament history.  </w:t>
            </w:r>
          </w:p>
        </w:tc>
        <w:tc>
          <w:tcPr>
            <w:tcW w:w="3042" w:type="dxa"/>
            <w:shd w:val="clear" w:color="auto" w:fill="auto"/>
            <w:vAlign w:val="center"/>
          </w:tcPr>
          <w:p w14:paraId="4AD7E9D5" w14:textId="22CC0FF5"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Research Paper</w:t>
            </w:r>
          </w:p>
          <w:p w14:paraId="2CD5181B" w14:textId="5832602E"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Discussion Board</w:t>
            </w:r>
          </w:p>
        </w:tc>
      </w:tr>
      <w:tr w:rsidR="00D418E6" w:rsidRPr="0018201B" w14:paraId="7C0683A7" w14:textId="77777777" w:rsidTr="006074DB">
        <w:trPr>
          <w:trHeight w:val="422"/>
        </w:trPr>
        <w:tc>
          <w:tcPr>
            <w:tcW w:w="6200" w:type="dxa"/>
            <w:shd w:val="clear" w:color="auto" w:fill="auto"/>
            <w:vAlign w:val="center"/>
          </w:tcPr>
          <w:p w14:paraId="5C553442" w14:textId="16C56A1A" w:rsidR="00D418E6" w:rsidRPr="006074DB" w:rsidRDefault="00D418E6" w:rsidP="006074DB">
            <w:pPr>
              <w:pStyle w:val="ListParagraph"/>
              <w:numPr>
                <w:ilvl w:val="0"/>
                <w:numId w:val="20"/>
              </w:numPr>
              <w:autoSpaceDE w:val="0"/>
              <w:autoSpaceDN w:val="0"/>
              <w:adjustRightInd w:val="0"/>
              <w:rPr>
                <w:rFonts w:asciiTheme="majorBidi" w:hAnsiTheme="majorBidi" w:cstheme="majorBidi"/>
                <w:color w:val="000000"/>
                <w:sz w:val="22"/>
                <w:szCs w:val="22"/>
                <w:lang w:bidi="he-IL"/>
              </w:rPr>
            </w:pPr>
            <w:r w:rsidRPr="006074DB">
              <w:rPr>
                <w:rFonts w:asciiTheme="majorBidi" w:hAnsiTheme="majorBidi" w:cstheme="majorBidi"/>
                <w:sz w:val="22"/>
                <w:szCs w:val="22"/>
              </w:rPr>
              <w:t xml:space="preserve">Explain the meaning of key difficult passages that includes the assessment of the strengths and weaknesses of differing views. </w:t>
            </w:r>
          </w:p>
        </w:tc>
        <w:tc>
          <w:tcPr>
            <w:tcW w:w="3042" w:type="dxa"/>
            <w:shd w:val="clear" w:color="auto" w:fill="auto"/>
            <w:vAlign w:val="center"/>
          </w:tcPr>
          <w:p w14:paraId="1FA0A05A" w14:textId="77777777"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Research Paper</w:t>
            </w:r>
          </w:p>
          <w:p w14:paraId="070F9652" w14:textId="703455CA"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Discussion Board</w:t>
            </w:r>
          </w:p>
        </w:tc>
      </w:tr>
      <w:tr w:rsidR="007F62E5" w:rsidRPr="0018201B" w14:paraId="0D0F9A62" w14:textId="77777777" w:rsidTr="006074DB">
        <w:trPr>
          <w:trHeight w:val="350"/>
        </w:trPr>
        <w:tc>
          <w:tcPr>
            <w:tcW w:w="6200" w:type="dxa"/>
            <w:shd w:val="clear" w:color="auto" w:fill="auto"/>
            <w:vAlign w:val="center"/>
          </w:tcPr>
          <w:p w14:paraId="20F5A2E5" w14:textId="20A17806" w:rsidR="007F62E5" w:rsidRPr="006074DB" w:rsidRDefault="007F62E5" w:rsidP="006074DB">
            <w:pPr>
              <w:pStyle w:val="ListParagraph"/>
              <w:numPr>
                <w:ilvl w:val="0"/>
                <w:numId w:val="20"/>
              </w:numPr>
              <w:autoSpaceDE w:val="0"/>
              <w:autoSpaceDN w:val="0"/>
              <w:adjustRightInd w:val="0"/>
              <w:rPr>
                <w:rFonts w:asciiTheme="majorBidi" w:hAnsiTheme="majorBidi" w:cstheme="majorBidi"/>
                <w:color w:val="000000"/>
                <w:sz w:val="22"/>
                <w:szCs w:val="22"/>
                <w:lang w:bidi="he-IL"/>
              </w:rPr>
            </w:pPr>
            <w:r w:rsidRPr="006074DB">
              <w:rPr>
                <w:rFonts w:asciiTheme="majorBidi" w:hAnsiTheme="majorBidi" w:cstheme="majorBidi"/>
                <w:sz w:val="22"/>
                <w:szCs w:val="22"/>
              </w:rPr>
              <w:t>Analyze literary features and devices employed in each book.</w:t>
            </w:r>
          </w:p>
        </w:tc>
        <w:tc>
          <w:tcPr>
            <w:tcW w:w="3042" w:type="dxa"/>
            <w:shd w:val="clear" w:color="auto" w:fill="auto"/>
            <w:vAlign w:val="center"/>
          </w:tcPr>
          <w:p w14:paraId="0A76DD2C" w14:textId="77777777" w:rsidR="007F62E5" w:rsidRPr="006074DB" w:rsidRDefault="007F62E5"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Mini pager</w:t>
            </w:r>
          </w:p>
        </w:tc>
      </w:tr>
      <w:tr w:rsidR="0018201B" w:rsidRPr="0018201B" w14:paraId="1B91B3DC" w14:textId="77777777" w:rsidTr="0077002F">
        <w:trPr>
          <w:trHeight w:val="188"/>
        </w:trPr>
        <w:tc>
          <w:tcPr>
            <w:tcW w:w="6200" w:type="dxa"/>
            <w:shd w:val="clear" w:color="auto" w:fill="auto"/>
            <w:vAlign w:val="center"/>
          </w:tcPr>
          <w:p w14:paraId="2AA25A53" w14:textId="77777777" w:rsidR="0018201B" w:rsidRPr="006074DB" w:rsidRDefault="0018201B" w:rsidP="0077002F">
            <w:pPr>
              <w:autoSpaceDE w:val="0"/>
              <w:autoSpaceDN w:val="0"/>
              <w:adjustRightInd w:val="0"/>
              <w:jc w:val="center"/>
              <w:rPr>
                <w:rFonts w:asciiTheme="majorBidi" w:hAnsiTheme="majorBidi" w:cstheme="majorBidi"/>
                <w:b/>
                <w:bCs/>
                <w:i/>
                <w:iCs/>
                <w:color w:val="000000"/>
                <w:sz w:val="22"/>
                <w:szCs w:val="22"/>
                <w:lang w:bidi="he-IL"/>
              </w:rPr>
            </w:pPr>
            <w:r w:rsidRPr="006074DB">
              <w:rPr>
                <w:rFonts w:asciiTheme="majorBidi" w:hAnsiTheme="majorBidi" w:cstheme="majorBidi"/>
                <w:b/>
                <w:bCs/>
                <w:i/>
                <w:iCs/>
                <w:color w:val="000000"/>
                <w:sz w:val="22"/>
                <w:szCs w:val="22"/>
                <w:lang w:bidi="he-IL"/>
              </w:rPr>
              <w:t>Affective Outcomes</w:t>
            </w:r>
          </w:p>
        </w:tc>
        <w:tc>
          <w:tcPr>
            <w:tcW w:w="3042" w:type="dxa"/>
            <w:vMerge w:val="restart"/>
            <w:shd w:val="clear" w:color="auto" w:fill="auto"/>
            <w:vAlign w:val="center"/>
          </w:tcPr>
          <w:p w14:paraId="742A732E" w14:textId="77777777" w:rsidR="0018201B" w:rsidRPr="006074DB" w:rsidRDefault="0018201B"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Discussion Board/ Mini-Papers</w:t>
            </w:r>
          </w:p>
        </w:tc>
      </w:tr>
      <w:tr w:rsidR="0018201B" w:rsidRPr="0018201B" w14:paraId="62924C0D" w14:textId="77777777" w:rsidTr="006074DB">
        <w:trPr>
          <w:trHeight w:val="540"/>
        </w:trPr>
        <w:tc>
          <w:tcPr>
            <w:tcW w:w="6200" w:type="dxa"/>
            <w:shd w:val="clear" w:color="auto" w:fill="auto"/>
            <w:vAlign w:val="center"/>
          </w:tcPr>
          <w:p w14:paraId="05E101E3" w14:textId="7EF462C1" w:rsidR="0018201B" w:rsidRPr="006074DB" w:rsidRDefault="00053C55" w:rsidP="006074DB">
            <w:pPr>
              <w:pStyle w:val="ListParagraph"/>
              <w:numPr>
                <w:ilvl w:val="0"/>
                <w:numId w:val="20"/>
              </w:numPr>
              <w:autoSpaceDE w:val="0"/>
              <w:autoSpaceDN w:val="0"/>
              <w:adjustRightInd w:val="0"/>
              <w:rPr>
                <w:rFonts w:asciiTheme="majorBidi" w:hAnsiTheme="majorBidi" w:cstheme="majorBidi"/>
                <w:sz w:val="22"/>
                <w:szCs w:val="22"/>
              </w:rPr>
            </w:pPr>
            <w:r w:rsidRPr="006074DB">
              <w:rPr>
                <w:rFonts w:asciiTheme="majorBidi" w:hAnsiTheme="majorBidi" w:cstheme="majorBidi"/>
                <w:sz w:val="22"/>
                <w:szCs w:val="22"/>
              </w:rPr>
              <w:t xml:space="preserve">Appreciate the unique contribution of this section of the Old Testament in the overall process of divine revelation. </w:t>
            </w:r>
          </w:p>
        </w:tc>
        <w:tc>
          <w:tcPr>
            <w:tcW w:w="3042" w:type="dxa"/>
            <w:vMerge/>
            <w:shd w:val="clear" w:color="auto" w:fill="auto"/>
            <w:vAlign w:val="center"/>
          </w:tcPr>
          <w:p w14:paraId="2412068E" w14:textId="77777777" w:rsidR="0018201B" w:rsidRPr="006074DB" w:rsidRDefault="0018201B" w:rsidP="0077002F">
            <w:pPr>
              <w:ind w:left="149" w:hanging="180"/>
              <w:rPr>
                <w:rFonts w:asciiTheme="majorBidi" w:hAnsiTheme="majorBidi" w:cstheme="majorBidi"/>
                <w:sz w:val="22"/>
                <w:szCs w:val="22"/>
              </w:rPr>
            </w:pPr>
          </w:p>
        </w:tc>
      </w:tr>
      <w:tr w:rsidR="0018201B" w:rsidRPr="0018201B" w14:paraId="0F82D79C" w14:textId="77777777" w:rsidTr="006074DB">
        <w:trPr>
          <w:trHeight w:val="608"/>
        </w:trPr>
        <w:tc>
          <w:tcPr>
            <w:tcW w:w="6200" w:type="dxa"/>
            <w:shd w:val="clear" w:color="auto" w:fill="auto"/>
            <w:vAlign w:val="center"/>
          </w:tcPr>
          <w:p w14:paraId="7C4AE5ED" w14:textId="131D9231" w:rsidR="007F62E5" w:rsidRPr="006074DB" w:rsidRDefault="007F62E5" w:rsidP="006074DB">
            <w:pPr>
              <w:pStyle w:val="ListParagraph"/>
              <w:numPr>
                <w:ilvl w:val="0"/>
                <w:numId w:val="20"/>
              </w:numPr>
              <w:autoSpaceDE w:val="0"/>
              <w:autoSpaceDN w:val="0"/>
              <w:adjustRightInd w:val="0"/>
              <w:rPr>
                <w:rFonts w:asciiTheme="majorBidi" w:hAnsiTheme="majorBidi" w:cstheme="majorBidi"/>
                <w:i/>
                <w:iCs/>
                <w:color w:val="000000"/>
                <w:sz w:val="22"/>
                <w:szCs w:val="22"/>
                <w:lang w:bidi="he-IL"/>
              </w:rPr>
            </w:pPr>
            <w:r w:rsidRPr="006074DB">
              <w:rPr>
                <w:rFonts w:asciiTheme="majorBidi" w:hAnsiTheme="majorBidi" w:cstheme="majorBidi"/>
                <w:i/>
                <w:iCs/>
                <w:color w:val="000000"/>
                <w:sz w:val="22"/>
                <w:szCs w:val="22"/>
                <w:lang w:bidi="he-IL"/>
              </w:rPr>
              <w:lastRenderedPageBreak/>
              <w:t>Articulate the importance of literal understanding of the texts of the Pentateuch</w:t>
            </w:r>
          </w:p>
          <w:p w14:paraId="217C8017" w14:textId="1FF39F93" w:rsidR="0018201B" w:rsidRPr="006074DB" w:rsidRDefault="0018201B" w:rsidP="006074DB">
            <w:pPr>
              <w:pStyle w:val="ListParagraph"/>
              <w:autoSpaceDE w:val="0"/>
              <w:autoSpaceDN w:val="0"/>
              <w:adjustRightInd w:val="0"/>
              <w:ind w:left="360"/>
              <w:rPr>
                <w:rFonts w:asciiTheme="majorBidi" w:hAnsiTheme="majorBidi" w:cstheme="majorBidi"/>
                <w:i/>
                <w:iCs/>
                <w:color w:val="000000"/>
                <w:sz w:val="22"/>
                <w:szCs w:val="22"/>
                <w:lang w:bidi="he-IL"/>
              </w:rPr>
            </w:pPr>
          </w:p>
        </w:tc>
        <w:tc>
          <w:tcPr>
            <w:tcW w:w="3042" w:type="dxa"/>
            <w:shd w:val="clear" w:color="auto" w:fill="auto"/>
            <w:vAlign w:val="center"/>
          </w:tcPr>
          <w:p w14:paraId="136F38ED" w14:textId="77777777"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Reading Reports</w:t>
            </w:r>
          </w:p>
          <w:p w14:paraId="2CE7A00F" w14:textId="77777777"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Synthetic Chart</w:t>
            </w:r>
          </w:p>
          <w:p w14:paraId="4CF42F9F" w14:textId="77777777" w:rsidR="00D418E6"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Final Exam</w:t>
            </w:r>
          </w:p>
          <w:p w14:paraId="404AC560" w14:textId="4ED3CE3D" w:rsidR="0018201B" w:rsidRPr="006074DB"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Discussion Board/ Mini-Papers</w:t>
            </w:r>
          </w:p>
        </w:tc>
      </w:tr>
      <w:tr w:rsidR="0018201B" w:rsidRPr="0018201B" w14:paraId="66A35975" w14:textId="77777777" w:rsidTr="0077002F">
        <w:trPr>
          <w:trHeight w:val="90"/>
        </w:trPr>
        <w:tc>
          <w:tcPr>
            <w:tcW w:w="6200" w:type="dxa"/>
            <w:shd w:val="clear" w:color="auto" w:fill="auto"/>
            <w:vAlign w:val="center"/>
          </w:tcPr>
          <w:p w14:paraId="29962615" w14:textId="77777777" w:rsidR="0018201B" w:rsidRPr="006074DB" w:rsidRDefault="0018201B" w:rsidP="0077002F">
            <w:pPr>
              <w:autoSpaceDE w:val="0"/>
              <w:autoSpaceDN w:val="0"/>
              <w:adjustRightInd w:val="0"/>
              <w:jc w:val="center"/>
              <w:rPr>
                <w:rFonts w:asciiTheme="majorBidi" w:hAnsiTheme="majorBidi" w:cstheme="majorBidi"/>
                <w:b/>
                <w:bCs/>
                <w:i/>
                <w:iCs/>
                <w:color w:val="000000"/>
                <w:sz w:val="22"/>
                <w:szCs w:val="22"/>
                <w:lang w:bidi="he-IL"/>
              </w:rPr>
            </w:pPr>
            <w:r w:rsidRPr="006074DB">
              <w:rPr>
                <w:rFonts w:asciiTheme="majorBidi" w:hAnsiTheme="majorBidi" w:cstheme="majorBidi"/>
                <w:b/>
                <w:bCs/>
                <w:i/>
                <w:iCs/>
                <w:color w:val="000000"/>
                <w:sz w:val="22"/>
                <w:szCs w:val="22"/>
                <w:lang w:bidi="he-IL"/>
              </w:rPr>
              <w:t>Behavioral Outcomes</w:t>
            </w:r>
          </w:p>
        </w:tc>
        <w:tc>
          <w:tcPr>
            <w:tcW w:w="3042" w:type="dxa"/>
            <w:vMerge w:val="restart"/>
            <w:shd w:val="clear" w:color="auto" w:fill="auto"/>
            <w:vAlign w:val="center"/>
          </w:tcPr>
          <w:p w14:paraId="1031EED0" w14:textId="1A3C3F72" w:rsidR="0018201B" w:rsidRPr="0077002F" w:rsidRDefault="00D418E6" w:rsidP="0077002F">
            <w:pPr>
              <w:numPr>
                <w:ilvl w:val="0"/>
                <w:numId w:val="6"/>
              </w:numPr>
              <w:tabs>
                <w:tab w:val="clear" w:pos="360"/>
              </w:tabs>
              <w:ind w:left="149" w:hanging="180"/>
              <w:rPr>
                <w:rFonts w:asciiTheme="majorBidi" w:hAnsiTheme="majorBidi" w:cstheme="majorBidi"/>
                <w:sz w:val="22"/>
                <w:szCs w:val="22"/>
              </w:rPr>
            </w:pPr>
            <w:r w:rsidRPr="006074DB">
              <w:rPr>
                <w:rFonts w:asciiTheme="majorBidi" w:hAnsiTheme="majorBidi" w:cstheme="majorBidi"/>
                <w:sz w:val="22"/>
                <w:szCs w:val="22"/>
              </w:rPr>
              <w:t>Verse Memorization &amp; Application paper</w:t>
            </w:r>
          </w:p>
        </w:tc>
      </w:tr>
      <w:tr w:rsidR="0018201B" w:rsidRPr="0018201B" w14:paraId="43A230C2" w14:textId="77777777" w:rsidTr="0077002F">
        <w:trPr>
          <w:trHeight w:val="600"/>
        </w:trPr>
        <w:tc>
          <w:tcPr>
            <w:tcW w:w="6200" w:type="dxa"/>
            <w:shd w:val="clear" w:color="auto" w:fill="auto"/>
            <w:vAlign w:val="center"/>
          </w:tcPr>
          <w:p w14:paraId="23ABCAAD" w14:textId="55F67BB8" w:rsidR="0018201B" w:rsidRPr="006074DB" w:rsidRDefault="007F62E5" w:rsidP="0077002F">
            <w:pPr>
              <w:pStyle w:val="ListParagraph"/>
              <w:numPr>
                <w:ilvl w:val="0"/>
                <w:numId w:val="20"/>
              </w:numPr>
              <w:autoSpaceDE w:val="0"/>
              <w:autoSpaceDN w:val="0"/>
              <w:adjustRightInd w:val="0"/>
              <w:rPr>
                <w:rFonts w:asciiTheme="majorBidi" w:hAnsiTheme="majorBidi" w:cstheme="majorBidi"/>
                <w:iCs/>
                <w:color w:val="000000"/>
                <w:sz w:val="22"/>
                <w:szCs w:val="22"/>
                <w:lang w:bidi="he-IL"/>
              </w:rPr>
            </w:pPr>
            <w:r w:rsidRPr="006074DB">
              <w:rPr>
                <w:rFonts w:asciiTheme="majorBidi" w:hAnsiTheme="majorBidi" w:cstheme="majorBidi"/>
                <w:sz w:val="22"/>
                <w:szCs w:val="22"/>
              </w:rPr>
              <w:t xml:space="preserve">Apply the timeless principles of the biblical text to the student’s personal life.  </w:t>
            </w:r>
          </w:p>
        </w:tc>
        <w:tc>
          <w:tcPr>
            <w:tcW w:w="3042" w:type="dxa"/>
            <w:vMerge/>
            <w:shd w:val="clear" w:color="auto" w:fill="auto"/>
          </w:tcPr>
          <w:p w14:paraId="108B1B47" w14:textId="77777777" w:rsidR="0018201B" w:rsidRPr="006074DB" w:rsidRDefault="0018201B" w:rsidP="0018201B">
            <w:pPr>
              <w:rPr>
                <w:rFonts w:asciiTheme="majorBidi" w:hAnsiTheme="majorBidi" w:cstheme="majorBidi"/>
                <w:sz w:val="22"/>
                <w:szCs w:val="22"/>
              </w:rPr>
            </w:pPr>
          </w:p>
        </w:tc>
      </w:tr>
    </w:tbl>
    <w:bookmarkEnd w:id="0"/>
    <w:p w14:paraId="16050097" w14:textId="2B6FA194" w:rsidR="00D1223E" w:rsidRDefault="001D2E58" w:rsidP="00AF082F">
      <w:pPr>
        <w:spacing w:before="240" w:after="120"/>
        <w:rPr>
          <w:b/>
          <w:smallCaps/>
        </w:rPr>
      </w:pPr>
      <w:r w:rsidRPr="008429AD">
        <w:rPr>
          <w:b/>
          <w:smallCaps/>
        </w:rPr>
        <w:t xml:space="preserve">Course </w:t>
      </w:r>
      <w:r>
        <w:rPr>
          <w:b/>
          <w:smallCaps/>
        </w:rPr>
        <w:t>Requirements and Assignments</w:t>
      </w:r>
    </w:p>
    <w:p w14:paraId="58F4512F" w14:textId="2010D7BD" w:rsidR="00431068" w:rsidRPr="00F32B3E" w:rsidRDefault="00431068" w:rsidP="00AF082F">
      <w:pPr>
        <w:spacing w:after="120"/>
      </w:pPr>
      <w:r w:rsidRPr="009E2F07">
        <w:rPr>
          <w:b/>
        </w:rPr>
        <w:t>Reading</w:t>
      </w:r>
      <w:r w:rsidR="00BC045D">
        <w:rPr>
          <w:b/>
        </w:rPr>
        <w:t xml:space="preserve"> (21</w:t>
      </w:r>
      <w:r w:rsidR="00165318">
        <w:rPr>
          <w:b/>
        </w:rPr>
        <w:t>%)</w:t>
      </w:r>
      <w:r>
        <w:tab/>
        <w:t xml:space="preserve"> </w:t>
      </w:r>
    </w:p>
    <w:p w14:paraId="0CCB2535" w14:textId="0C1245C6" w:rsidR="00431068" w:rsidRPr="00AF082F" w:rsidRDefault="00B625D7" w:rsidP="00AF082F">
      <w:pPr>
        <w:spacing w:after="120"/>
      </w:pPr>
      <w:r w:rsidRPr="00B625D7">
        <w:rPr>
          <w:color w:val="333333"/>
          <w:shd w:val="clear" w:color="auto" w:fill="FFFFFF"/>
        </w:rPr>
        <w:t xml:space="preserve">Read the chapters and pages each week as specified in the Course Schedule. The weekly reading assignment is set up so that you will have read the portions before they are discussed in class and you will thus be better prepared to participate in class discussions. </w:t>
      </w:r>
      <w:r w:rsidR="004F58C6">
        <w:t>A</w:t>
      </w:r>
      <w:r w:rsidR="004F58C6" w:rsidRPr="00F32B3E">
        <w:t xml:space="preserve"> reading </w:t>
      </w:r>
      <w:r w:rsidR="004F58C6">
        <w:t xml:space="preserve">percentage </w:t>
      </w:r>
      <w:r w:rsidR="004F58C6" w:rsidRPr="00F32B3E">
        <w:t xml:space="preserve">report </w:t>
      </w:r>
      <w:r w:rsidR="004F58C6">
        <w:t xml:space="preserve">is due by </w:t>
      </w:r>
      <w:r w:rsidR="004F58C6" w:rsidRPr="004F58C6">
        <w:rPr>
          <w:b/>
        </w:rPr>
        <w:t xml:space="preserve">midnight </w:t>
      </w:r>
      <w:r w:rsidR="004F58C6">
        <w:rPr>
          <w:b/>
        </w:rPr>
        <w:t>Wednesday</w:t>
      </w:r>
      <w:r w:rsidR="004F58C6" w:rsidRPr="00FD5278">
        <w:rPr>
          <w:b/>
        </w:rPr>
        <w:t xml:space="preserve"> </w:t>
      </w:r>
      <w:r w:rsidR="004F58C6">
        <w:t>prior to the sessio</w:t>
      </w:r>
      <w:r w:rsidR="00AF082F">
        <w:t xml:space="preserve">n when the topic is discussed. </w:t>
      </w:r>
      <w:r w:rsidR="004F58C6">
        <w:t xml:space="preserve">In Canvas, report the percentage of your reading of </w:t>
      </w:r>
      <w:r w:rsidR="004F58C6" w:rsidRPr="00E20D8E">
        <w:t>the textbooks</w:t>
      </w:r>
      <w:r w:rsidR="00AF082F">
        <w:t xml:space="preserve">. </w:t>
      </w:r>
      <w:r w:rsidR="004F58C6">
        <w:t xml:space="preserve">Example: 100% of Isaiah 1-39; 85% of Hays </w:t>
      </w:r>
      <w:proofErr w:type="spellStart"/>
      <w:r w:rsidR="004F58C6">
        <w:t>chs</w:t>
      </w:r>
      <w:proofErr w:type="spellEnd"/>
      <w:r w:rsidR="004F58C6">
        <w:t>. 1-6.</w:t>
      </w:r>
    </w:p>
    <w:p w14:paraId="5C0CF6B5" w14:textId="2CE4F2EF" w:rsidR="004F58C6" w:rsidRDefault="00431068" w:rsidP="00AF082F">
      <w:pPr>
        <w:spacing w:line="300" w:lineRule="exact"/>
        <w:rPr>
          <w:rFonts w:ascii="Times" w:hAnsi="Times"/>
          <w:color w:val="000000"/>
        </w:rPr>
      </w:pPr>
      <w:r>
        <w:rPr>
          <w:rFonts w:ascii="Times" w:hAnsi="Times"/>
          <w:color w:val="000000"/>
        </w:rPr>
        <w:t>* Course</w:t>
      </w:r>
      <w:r w:rsidRPr="004B039B">
        <w:rPr>
          <w:rFonts w:ascii="Times" w:hAnsi="Times"/>
          <w:color w:val="000000"/>
        </w:rPr>
        <w:t xml:space="preserve"> notes will be </w:t>
      </w:r>
      <w:r>
        <w:rPr>
          <w:rFonts w:ascii="Times" w:hAnsi="Times"/>
          <w:color w:val="000000"/>
        </w:rPr>
        <w:t>available on-line</w:t>
      </w:r>
      <w:r w:rsidRPr="004B039B">
        <w:rPr>
          <w:rFonts w:ascii="Times" w:hAnsi="Times"/>
          <w:color w:val="000000"/>
        </w:rPr>
        <w:t xml:space="preserve"> and need to be downloaded to your computer or </w:t>
      </w:r>
      <w:r w:rsidR="004F58C6">
        <w:rPr>
          <w:rFonts w:ascii="Times" w:hAnsi="Times"/>
          <w:color w:val="000000"/>
        </w:rPr>
        <w:t>printed out and brought to the online session</w:t>
      </w:r>
      <w:r w:rsidRPr="004B039B">
        <w:rPr>
          <w:rFonts w:ascii="Times" w:hAnsi="Times"/>
          <w:color w:val="000000"/>
        </w:rPr>
        <w:t xml:space="preserve">. We will go over </w:t>
      </w:r>
      <w:r>
        <w:rPr>
          <w:rFonts w:ascii="Times" w:hAnsi="Times"/>
          <w:color w:val="000000"/>
        </w:rPr>
        <w:t>the majority</w:t>
      </w:r>
      <w:r w:rsidR="004E2E38">
        <w:rPr>
          <w:rFonts w:ascii="Times" w:hAnsi="Times"/>
          <w:color w:val="000000"/>
        </w:rPr>
        <w:t xml:space="preserve"> </w:t>
      </w:r>
      <w:r w:rsidRPr="004B039B">
        <w:rPr>
          <w:rFonts w:ascii="Times" w:hAnsi="Times"/>
          <w:color w:val="000000"/>
        </w:rPr>
        <w:t xml:space="preserve">of notes in class, but you </w:t>
      </w:r>
      <w:r>
        <w:rPr>
          <w:rFonts w:ascii="Times" w:hAnsi="Times"/>
          <w:color w:val="000000"/>
        </w:rPr>
        <w:t>may want to jot down any additional notes</w:t>
      </w:r>
      <w:r w:rsidRPr="004B039B">
        <w:rPr>
          <w:rFonts w:ascii="Times" w:hAnsi="Times"/>
          <w:color w:val="000000"/>
        </w:rPr>
        <w:t xml:space="preserve"> as the lectures progress.</w:t>
      </w:r>
    </w:p>
    <w:p w14:paraId="2B7B79A1" w14:textId="1EFEA02E" w:rsidR="00431068" w:rsidRDefault="00431068" w:rsidP="00AF082F">
      <w:pPr>
        <w:spacing w:before="240" w:after="120"/>
        <w:rPr>
          <w:rFonts w:ascii="Times" w:hAnsi="Times"/>
          <w:color w:val="000000"/>
        </w:rPr>
      </w:pPr>
      <w:r>
        <w:rPr>
          <w:rFonts w:ascii="Times" w:hAnsi="Times"/>
          <w:b/>
          <w:color w:val="000000"/>
        </w:rPr>
        <w:t>St</w:t>
      </w:r>
      <w:r w:rsidR="00165318">
        <w:rPr>
          <w:rFonts w:ascii="Times" w:hAnsi="Times"/>
          <w:b/>
          <w:color w:val="000000"/>
        </w:rPr>
        <w:t>udy Assignments (</w:t>
      </w:r>
      <w:r w:rsidR="004407FC">
        <w:rPr>
          <w:rFonts w:ascii="Times" w:hAnsi="Times"/>
          <w:color w:val="000000"/>
        </w:rPr>
        <w:t>30</w:t>
      </w:r>
      <w:r w:rsidR="00165318">
        <w:rPr>
          <w:rFonts w:ascii="Times" w:hAnsi="Times"/>
          <w:color w:val="000000"/>
        </w:rPr>
        <w:t>%)</w:t>
      </w:r>
    </w:p>
    <w:p w14:paraId="02EEF49D" w14:textId="55E6C824" w:rsidR="00431068" w:rsidRPr="00AF082F" w:rsidRDefault="00431068" w:rsidP="00AF082F">
      <w:r>
        <w:t>Unless note</w:t>
      </w:r>
      <w:r w:rsidR="00C06442">
        <w:t>d otherwise, all written papers</w:t>
      </w:r>
      <w:r>
        <w:t xml:space="preserve"> should conform to Turabian style </w:t>
      </w:r>
      <w:r w:rsidR="004E2E38">
        <w:t>f</w:t>
      </w:r>
      <w:r>
        <w:t xml:space="preserve">ootnotes, as opposed to endnotes, are required for documentation. </w:t>
      </w:r>
      <w:r w:rsidRPr="002144C1">
        <w:t>All written assignments are to be</w:t>
      </w:r>
      <w:r w:rsidR="00544CFF">
        <w:t xml:space="preserve"> a</w:t>
      </w:r>
      <w:r>
        <w:t xml:space="preserve"> </w:t>
      </w:r>
      <w:r w:rsidR="00544CFF">
        <w:t xml:space="preserve">minimum of five pages in length (not including the front/back matters), </w:t>
      </w:r>
      <w:r>
        <w:t>double-spaced</w:t>
      </w:r>
      <w:r w:rsidR="00C06442">
        <w:t xml:space="preserve"> (</w:t>
      </w:r>
      <w:proofErr w:type="gramStart"/>
      <w:r w:rsidR="00C06442">
        <w:t>12 point</w:t>
      </w:r>
      <w:proofErr w:type="gramEnd"/>
      <w:r w:rsidR="00C06442">
        <w:t xml:space="preserve"> Times Roman)</w:t>
      </w:r>
      <w:r>
        <w:t xml:space="preserve"> </w:t>
      </w:r>
      <w:r w:rsidRPr="002144C1">
        <w:t>with one-inch margins and pages numbered.</w:t>
      </w:r>
      <w:r>
        <w:t xml:space="preserve"> </w:t>
      </w:r>
    </w:p>
    <w:p w14:paraId="4C4D428D" w14:textId="2868F238" w:rsidR="00971A40" w:rsidRPr="00D36756" w:rsidRDefault="00431068" w:rsidP="00AF082F">
      <w:pPr>
        <w:pStyle w:val="Default"/>
        <w:widowControl w:val="0"/>
        <w:tabs>
          <w:tab w:val="left" w:pos="192"/>
          <w:tab w:val="left" w:pos="459"/>
          <w:tab w:val="left" w:pos="720"/>
          <w:tab w:val="left" w:pos="1080"/>
          <w:tab w:val="left" w:pos="1440"/>
          <w:tab w:val="left" w:pos="2268"/>
        </w:tabs>
        <w:spacing w:before="240" w:after="120"/>
        <w:rPr>
          <w:rFonts w:eastAsia="Batang"/>
          <w:bCs/>
        </w:rPr>
      </w:pPr>
      <w:r>
        <w:rPr>
          <w:color w:val="auto"/>
          <w:u w:val="single"/>
        </w:rPr>
        <w:t xml:space="preserve">Study Assignment </w:t>
      </w:r>
      <w:r w:rsidRPr="002402AD">
        <w:rPr>
          <w:color w:val="auto"/>
          <w:u w:val="single"/>
        </w:rPr>
        <w:t>1</w:t>
      </w:r>
      <w:r>
        <w:rPr>
          <w:rFonts w:eastAsia="Batang"/>
          <w:b/>
          <w:bCs/>
        </w:rPr>
        <w:t xml:space="preserve"> </w:t>
      </w:r>
      <w:r w:rsidRPr="005F30EC">
        <w:rPr>
          <w:rFonts w:eastAsia="Batang"/>
          <w:bCs/>
        </w:rPr>
        <w:t>(</w:t>
      </w:r>
      <w:r w:rsidR="004407FC">
        <w:rPr>
          <w:rFonts w:eastAsia="Batang"/>
          <w:bCs/>
        </w:rPr>
        <w:t>10%</w:t>
      </w:r>
      <w:r w:rsidRPr="005F30EC">
        <w:rPr>
          <w:rFonts w:eastAsia="Batang"/>
          <w:bCs/>
        </w:rPr>
        <w:t>)</w:t>
      </w:r>
    </w:p>
    <w:p w14:paraId="19D56E38" w14:textId="19C1232D" w:rsidR="00431068" w:rsidRPr="005F30EC" w:rsidRDefault="00431068" w:rsidP="00AF082F">
      <w:pPr>
        <w:tabs>
          <w:tab w:val="left" w:pos="360"/>
          <w:tab w:val="left" w:pos="720"/>
          <w:tab w:val="left" w:pos="2250"/>
        </w:tabs>
        <w:spacing w:after="120"/>
        <w:jc w:val="both"/>
      </w:pPr>
      <w:r w:rsidRPr="005F30EC">
        <w:rPr>
          <w:bCs/>
        </w:rPr>
        <w:t>Isaiah</w:t>
      </w:r>
      <w:r w:rsidRPr="005F30EC">
        <w:t xml:space="preserve"> 7:14</w:t>
      </w:r>
      <w:r w:rsidR="004407FC">
        <w:t xml:space="preserve"> </w:t>
      </w:r>
    </w:p>
    <w:p w14:paraId="169CE04D" w14:textId="35865DEA" w:rsidR="00431068" w:rsidRPr="0077002F" w:rsidRDefault="00431068" w:rsidP="0077002F">
      <w:pPr>
        <w:tabs>
          <w:tab w:val="left" w:pos="360"/>
          <w:tab w:val="left" w:pos="720"/>
          <w:tab w:val="left" w:pos="2250"/>
        </w:tabs>
        <w:spacing w:after="120"/>
      </w:pPr>
      <w:r>
        <w:t>Considering the context of Isaiah 7:14 and its quotation in Matthew 1:23, is Isaiah 7:14 a direct Messianic prophecy in its historical context?  Support your conclusion from the context of Isaiah 7:14 and explain how Matthew’s quotation influences or affects your interpretation. What was the meaning and significance of the “sign” to Ahaz and his contemporaries?</w:t>
      </w:r>
      <w:r w:rsidR="00544CFF">
        <w:t xml:space="preserve"> </w:t>
      </w:r>
    </w:p>
    <w:p w14:paraId="66659672" w14:textId="69A2117B" w:rsidR="00C700E2" w:rsidRDefault="00431068" w:rsidP="006074DB">
      <w:pPr>
        <w:pStyle w:val="Default"/>
        <w:tabs>
          <w:tab w:val="left" w:pos="459"/>
          <w:tab w:val="left" w:pos="2250"/>
        </w:tabs>
      </w:pPr>
      <w:r>
        <w:t xml:space="preserve">*Consult at least </w:t>
      </w:r>
      <w:r w:rsidR="00544CFF">
        <w:t>five</w:t>
      </w:r>
      <w:r>
        <w:t xml:space="preserve"> </w:t>
      </w:r>
      <w:r w:rsidRPr="001C43C3">
        <w:t>source</w:t>
      </w:r>
      <w:r>
        <w:t>s</w:t>
      </w:r>
      <w:r w:rsidRPr="001C43C3">
        <w:t xml:space="preserve"> </w:t>
      </w:r>
      <w:r w:rsidR="00C700E2">
        <w:t xml:space="preserve">(including the textbook) </w:t>
      </w:r>
      <w:r>
        <w:t xml:space="preserve">to do this assignment. </w:t>
      </w:r>
    </w:p>
    <w:p w14:paraId="174D90CD" w14:textId="4623315A" w:rsidR="00431068" w:rsidRPr="002402AD" w:rsidRDefault="00431068" w:rsidP="00AF082F">
      <w:pPr>
        <w:pStyle w:val="Default"/>
        <w:widowControl w:val="0"/>
        <w:tabs>
          <w:tab w:val="left" w:pos="284"/>
          <w:tab w:val="left" w:pos="459"/>
          <w:tab w:val="left" w:pos="720"/>
          <w:tab w:val="left" w:pos="1080"/>
          <w:tab w:val="left" w:pos="1440"/>
        </w:tabs>
        <w:spacing w:before="240" w:after="120"/>
        <w:rPr>
          <w:rFonts w:eastAsia="Batang"/>
          <w:u w:val="single"/>
        </w:rPr>
      </w:pPr>
      <w:r>
        <w:rPr>
          <w:rFonts w:eastAsia="Batang"/>
          <w:u w:val="single"/>
        </w:rPr>
        <w:t>Study Assignment 2</w:t>
      </w:r>
      <w:r w:rsidR="004407FC">
        <w:rPr>
          <w:rFonts w:eastAsia="Batang"/>
          <w:u w:val="single"/>
        </w:rPr>
        <w:t xml:space="preserve"> (10%)</w:t>
      </w:r>
    </w:p>
    <w:p w14:paraId="6D007493" w14:textId="0BCE564E" w:rsidR="00431068" w:rsidRPr="00AF082F" w:rsidRDefault="009D3617" w:rsidP="00AF082F">
      <w:pPr>
        <w:pStyle w:val="Default"/>
        <w:widowControl w:val="0"/>
        <w:tabs>
          <w:tab w:val="left" w:pos="192"/>
        </w:tabs>
        <w:rPr>
          <w:rFonts w:eastAsia="Batang"/>
        </w:rPr>
      </w:pPr>
      <w:r>
        <w:rPr>
          <w:rFonts w:eastAsia="Batang"/>
        </w:rPr>
        <w:t xml:space="preserve">Explain </w:t>
      </w:r>
      <w:r w:rsidR="00431068">
        <w:rPr>
          <w:rFonts w:eastAsia="Batang"/>
        </w:rPr>
        <w:t>unique features of the Servant in each of the four Servant Songs (42:1-7; 49:1-6; 50:4-10; 52:13-53:12) by comparing and/or contrasting the person and the work of the Servant as presented in them</w:t>
      </w:r>
      <w:r>
        <w:rPr>
          <w:rFonts w:eastAsia="Batang"/>
        </w:rPr>
        <w:t>.</w:t>
      </w:r>
    </w:p>
    <w:p w14:paraId="458514C0" w14:textId="21FCD993" w:rsidR="00431068" w:rsidRPr="002402AD" w:rsidRDefault="00431068" w:rsidP="00AF082F">
      <w:pPr>
        <w:pStyle w:val="Default"/>
        <w:widowControl w:val="0"/>
        <w:tabs>
          <w:tab w:val="left" w:pos="284"/>
        </w:tabs>
        <w:spacing w:before="240" w:after="120"/>
        <w:rPr>
          <w:rFonts w:eastAsia="Batang"/>
          <w:u w:val="single"/>
        </w:rPr>
      </w:pPr>
      <w:r>
        <w:rPr>
          <w:rFonts w:eastAsia="Batang"/>
          <w:u w:val="single"/>
        </w:rPr>
        <w:t>Study Assignment</w:t>
      </w:r>
      <w:r w:rsidRPr="002402AD">
        <w:rPr>
          <w:rFonts w:eastAsia="Batang"/>
          <w:u w:val="single"/>
        </w:rPr>
        <w:t xml:space="preserve"> 3 </w:t>
      </w:r>
      <w:r w:rsidR="004407FC">
        <w:rPr>
          <w:rFonts w:eastAsia="Batang"/>
          <w:u w:val="single"/>
        </w:rPr>
        <w:t>(10%)</w:t>
      </w:r>
    </w:p>
    <w:p w14:paraId="380561F0" w14:textId="0F4E05E0" w:rsidR="00E545C8" w:rsidRPr="00AF082F" w:rsidRDefault="00431068" w:rsidP="00AF082F">
      <w:pPr>
        <w:pStyle w:val="Default"/>
        <w:tabs>
          <w:tab w:val="left" w:pos="360"/>
          <w:tab w:val="left" w:pos="2268"/>
        </w:tabs>
      </w:pPr>
      <w:r w:rsidRPr="00CE3E6B">
        <w:rPr>
          <w:color w:val="auto"/>
        </w:rPr>
        <w:lastRenderedPageBreak/>
        <w:t>Write a</w:t>
      </w:r>
      <w:r w:rsidRPr="00A966B6">
        <w:rPr>
          <w:rFonts w:eastAsia="Malgun Gothic" w:hint="eastAsia"/>
          <w:color w:val="auto"/>
        </w:rPr>
        <w:t xml:space="preserve"> </w:t>
      </w:r>
      <w:r>
        <w:rPr>
          <w:color w:val="auto"/>
        </w:rPr>
        <w:t>five</w:t>
      </w:r>
      <w:r w:rsidR="004E2E38">
        <w:rPr>
          <w:color w:val="auto"/>
        </w:rPr>
        <w:t>-</w:t>
      </w:r>
      <w:r w:rsidRPr="00CE3E6B">
        <w:rPr>
          <w:color w:val="auto"/>
        </w:rPr>
        <w:t>page argument</w:t>
      </w:r>
      <w:r>
        <w:rPr>
          <w:color w:val="auto"/>
        </w:rPr>
        <w:t xml:space="preserve"> summary (double-spaced) of Jeremiah. The </w:t>
      </w:r>
      <w:r w:rsidRPr="00E63D54">
        <w:t xml:space="preserve">goal of </w:t>
      </w:r>
      <w:r>
        <w:t>this assignment is</w:t>
      </w:r>
      <w:r w:rsidRPr="00E63D54">
        <w:t xml:space="preserve"> to</w:t>
      </w:r>
      <w:r>
        <w:t xml:space="preserve"> help you understand the overall message of Jeremiah. In this paper, you will briefly explain the book’s </w:t>
      </w:r>
      <w:r>
        <w:rPr>
          <w:i/>
          <w:iCs/>
        </w:rPr>
        <w:t xml:space="preserve">historical </w:t>
      </w:r>
      <w:r w:rsidRPr="00951114">
        <w:rPr>
          <w:i/>
          <w:iCs/>
        </w:rPr>
        <w:t>background</w:t>
      </w:r>
      <w:r>
        <w:t xml:space="preserve">, </w:t>
      </w:r>
      <w:r w:rsidRPr="00951114">
        <w:rPr>
          <w:i/>
          <w:iCs/>
        </w:rPr>
        <w:t>purpose</w:t>
      </w:r>
      <w:r>
        <w:t>,</w:t>
      </w:r>
      <w:r>
        <w:rPr>
          <w:i/>
          <w:iCs/>
        </w:rPr>
        <w:t xml:space="preserve"> </w:t>
      </w:r>
      <w:r w:rsidRPr="00951114">
        <w:rPr>
          <w:i/>
          <w:iCs/>
        </w:rPr>
        <w:t>structure</w:t>
      </w:r>
      <w:r>
        <w:t xml:space="preserve">, </w:t>
      </w:r>
      <w:r w:rsidRPr="00951114">
        <w:rPr>
          <w:i/>
          <w:iCs/>
        </w:rPr>
        <w:t>the development of the ma</w:t>
      </w:r>
      <w:r>
        <w:rPr>
          <w:i/>
          <w:iCs/>
        </w:rPr>
        <w:t xml:space="preserve">jor theme, </w:t>
      </w:r>
      <w:r w:rsidRPr="00951114">
        <w:rPr>
          <w:i/>
          <w:iCs/>
        </w:rPr>
        <w:t>theological message</w:t>
      </w:r>
      <w:r>
        <w:t xml:space="preserve"> and </w:t>
      </w:r>
      <w:r w:rsidR="009D3617" w:rsidRPr="009D3617">
        <w:rPr>
          <w:i/>
        </w:rPr>
        <w:t>its</w:t>
      </w:r>
      <w:r w:rsidR="009D3617">
        <w:t xml:space="preserve"> </w:t>
      </w:r>
      <w:r w:rsidRPr="00951114">
        <w:rPr>
          <w:i/>
          <w:iCs/>
        </w:rPr>
        <w:t>contemporary significance</w:t>
      </w:r>
      <w:r>
        <w:t xml:space="preserve">. </w:t>
      </w:r>
      <w:r w:rsidR="009D3617">
        <w:t>Consult at least three</w:t>
      </w:r>
      <w:r>
        <w:t xml:space="preserve"> </w:t>
      </w:r>
      <w:r w:rsidRPr="001C43C3">
        <w:t>source</w:t>
      </w:r>
      <w:r>
        <w:t>s</w:t>
      </w:r>
      <w:r w:rsidRPr="001C43C3">
        <w:t xml:space="preserve"> </w:t>
      </w:r>
      <w:r>
        <w:t>to do this assignment.</w:t>
      </w:r>
    </w:p>
    <w:p w14:paraId="41DCD116" w14:textId="614BBA99" w:rsidR="00431068" w:rsidRDefault="00431068" w:rsidP="00AF082F">
      <w:pPr>
        <w:spacing w:before="240" w:after="120"/>
      </w:pPr>
      <w:r w:rsidRPr="002402AD">
        <w:rPr>
          <w:b/>
          <w:bCs/>
          <w:iCs/>
        </w:rPr>
        <w:t>Discussion Board (</w:t>
      </w:r>
      <w:r w:rsidR="004407FC">
        <w:rPr>
          <w:b/>
          <w:bCs/>
          <w:iCs/>
        </w:rPr>
        <w:t>16</w:t>
      </w:r>
      <w:r w:rsidR="00165318">
        <w:rPr>
          <w:b/>
          <w:bCs/>
          <w:iCs/>
        </w:rPr>
        <w:t>%</w:t>
      </w:r>
      <w:r w:rsidRPr="002402AD">
        <w:rPr>
          <w:b/>
          <w:bCs/>
          <w:iCs/>
        </w:rPr>
        <w:t>)</w:t>
      </w:r>
      <w:r>
        <w:tab/>
      </w:r>
      <w:r>
        <w:tab/>
        <w:t xml:space="preserve"> </w:t>
      </w:r>
    </w:p>
    <w:p w14:paraId="57B7428A" w14:textId="53E63EAD" w:rsidR="004269DC" w:rsidRPr="0077002F" w:rsidRDefault="00431068" w:rsidP="0077002F">
      <w:pPr>
        <w:spacing w:after="120"/>
        <w:rPr>
          <w:bCs/>
          <w:color w:val="000000"/>
        </w:rPr>
      </w:pPr>
      <w:r w:rsidRPr="00E2675F">
        <w:rPr>
          <w:bCs/>
          <w:color w:val="000000"/>
        </w:rPr>
        <w:t xml:space="preserve">For </w:t>
      </w:r>
      <w:r w:rsidR="004269DC">
        <w:rPr>
          <w:bCs/>
          <w:color w:val="000000"/>
        </w:rPr>
        <w:t xml:space="preserve">sessions 1, 4, </w:t>
      </w:r>
      <w:r>
        <w:rPr>
          <w:bCs/>
          <w:color w:val="000000"/>
        </w:rPr>
        <w:t>6</w:t>
      </w:r>
      <w:r w:rsidRPr="00E2675F">
        <w:rPr>
          <w:bCs/>
          <w:color w:val="000000"/>
        </w:rPr>
        <w:t xml:space="preserve"> </w:t>
      </w:r>
      <w:r w:rsidR="004269DC">
        <w:rPr>
          <w:bCs/>
          <w:color w:val="000000"/>
        </w:rPr>
        <w:t xml:space="preserve">and 7 </w:t>
      </w:r>
      <w:r w:rsidRPr="00E2675F">
        <w:rPr>
          <w:bCs/>
          <w:color w:val="000000"/>
        </w:rPr>
        <w:t xml:space="preserve">the instructor will post discussion </w:t>
      </w:r>
      <w:r>
        <w:rPr>
          <w:bCs/>
          <w:color w:val="000000"/>
        </w:rPr>
        <w:t>questions</w:t>
      </w:r>
      <w:r w:rsidRPr="00E2675F">
        <w:rPr>
          <w:bCs/>
          <w:color w:val="000000"/>
        </w:rPr>
        <w:t xml:space="preserve"> to be </w:t>
      </w:r>
      <w:r>
        <w:rPr>
          <w:bCs/>
          <w:color w:val="000000"/>
        </w:rPr>
        <w:t xml:space="preserve">answered (and possibly </w:t>
      </w:r>
      <w:r w:rsidRPr="00E2675F">
        <w:rPr>
          <w:bCs/>
          <w:color w:val="000000"/>
        </w:rPr>
        <w:t>debated</w:t>
      </w:r>
      <w:r>
        <w:rPr>
          <w:bCs/>
          <w:color w:val="000000"/>
        </w:rPr>
        <w:t>)</w:t>
      </w:r>
      <w:r w:rsidRPr="00E2675F">
        <w:rPr>
          <w:bCs/>
          <w:color w:val="000000"/>
        </w:rPr>
        <w:t xml:space="preserve"> for that session. Each student must post </w:t>
      </w:r>
      <w:r>
        <w:rPr>
          <w:bCs/>
          <w:color w:val="000000"/>
        </w:rPr>
        <w:t>the answers within the range of word count specified for the given questions</w:t>
      </w:r>
      <w:r w:rsidRPr="00E2675F">
        <w:rPr>
          <w:bCs/>
          <w:color w:val="000000"/>
        </w:rPr>
        <w:t xml:space="preserve">. He must also post </w:t>
      </w:r>
      <w:r>
        <w:rPr>
          <w:bCs/>
          <w:color w:val="000000"/>
        </w:rPr>
        <w:t xml:space="preserve">one </w:t>
      </w:r>
      <w:r w:rsidRPr="00E2675F">
        <w:rPr>
          <w:bCs/>
          <w:color w:val="000000"/>
        </w:rPr>
        <w:t>substantial comment</w:t>
      </w:r>
      <w:r>
        <w:rPr>
          <w:bCs/>
          <w:color w:val="000000"/>
        </w:rPr>
        <w:t xml:space="preserve"> </w:t>
      </w:r>
      <w:r w:rsidRPr="00E2675F">
        <w:rPr>
          <w:bCs/>
          <w:color w:val="000000"/>
        </w:rPr>
        <w:t xml:space="preserve">to </w:t>
      </w:r>
      <w:r>
        <w:rPr>
          <w:bCs/>
          <w:color w:val="000000"/>
        </w:rPr>
        <w:t>two</w:t>
      </w:r>
      <w:r w:rsidRPr="00E2675F">
        <w:rPr>
          <w:bCs/>
          <w:color w:val="000000"/>
        </w:rPr>
        <w:t xml:space="preserve"> </w:t>
      </w:r>
      <w:r>
        <w:rPr>
          <w:bCs/>
          <w:color w:val="000000"/>
        </w:rPr>
        <w:t xml:space="preserve">of </w:t>
      </w:r>
      <w:r w:rsidRPr="00E2675F">
        <w:rPr>
          <w:bCs/>
          <w:color w:val="000000"/>
        </w:rPr>
        <w:t>other student</w:t>
      </w:r>
      <w:r>
        <w:rPr>
          <w:bCs/>
          <w:color w:val="000000"/>
        </w:rPr>
        <w:t>s’ responses</w:t>
      </w:r>
      <w:r w:rsidRPr="00E2675F">
        <w:rPr>
          <w:bCs/>
          <w:color w:val="000000"/>
        </w:rPr>
        <w:t xml:space="preserve"> with respect to that question. </w:t>
      </w:r>
    </w:p>
    <w:p w14:paraId="6CCBB57A" w14:textId="64CFB31F" w:rsidR="004269DC" w:rsidRPr="004269DC" w:rsidRDefault="004269DC" w:rsidP="0077002F">
      <w:pPr>
        <w:pStyle w:val="HTMLPreformatted"/>
        <w:spacing w:after="120"/>
        <w:rPr>
          <w:rFonts w:ascii="Times New Roman" w:hAnsi="Times New Roman" w:cs="Times New Roman"/>
          <w:color w:val="2D3B45"/>
          <w:sz w:val="24"/>
          <w:szCs w:val="24"/>
        </w:rPr>
      </w:pPr>
      <w:r w:rsidRPr="004269DC">
        <w:rPr>
          <w:rFonts w:ascii="Times New Roman" w:hAnsi="Times New Roman" w:cs="Times New Roman"/>
          <w:color w:val="2D3B45"/>
          <w:sz w:val="24"/>
          <w:szCs w:val="24"/>
        </w:rPr>
        <w:t>Post your initial discussion</w:t>
      </w:r>
      <w:r w:rsidRPr="004269DC">
        <w:rPr>
          <w:rFonts w:ascii="Times New Roman" w:hAnsi="Times New Roman" w:cs="Times New Roman"/>
          <w:color w:val="FF0000"/>
          <w:sz w:val="24"/>
          <w:szCs w:val="24"/>
        </w:rPr>
        <w:t xml:space="preserve"> </w:t>
      </w:r>
      <w:r w:rsidR="00191BFA">
        <w:rPr>
          <w:rFonts w:ascii="Times New Roman" w:hAnsi="Times New Roman" w:cs="Times New Roman"/>
          <w:color w:val="FF0000"/>
          <w:sz w:val="24"/>
          <w:szCs w:val="24"/>
        </w:rPr>
        <w:t>Thursday</w:t>
      </w:r>
      <w:r w:rsidRPr="004269DC">
        <w:rPr>
          <w:rFonts w:ascii="Times New Roman" w:hAnsi="Times New Roman" w:cs="Times New Roman"/>
          <w:color w:val="FF0000"/>
          <w:sz w:val="24"/>
          <w:szCs w:val="24"/>
        </w:rPr>
        <w:t xml:space="preserve"> through Sunday</w:t>
      </w:r>
      <w:r w:rsidRPr="004269DC">
        <w:rPr>
          <w:rFonts w:ascii="Times New Roman" w:hAnsi="Times New Roman" w:cs="Times New Roman"/>
          <w:color w:val="2D3B45"/>
          <w:sz w:val="24"/>
          <w:szCs w:val="24"/>
        </w:rPr>
        <w:t>. Read each entry in the Discussion Board and respond to two of your classmates’ posts by</w:t>
      </w:r>
      <w:r w:rsidRPr="004269DC">
        <w:rPr>
          <w:rFonts w:ascii="Times New Roman" w:hAnsi="Times New Roman" w:cs="Times New Roman"/>
          <w:color w:val="FF0000"/>
          <w:sz w:val="24"/>
          <w:szCs w:val="24"/>
        </w:rPr>
        <w:t xml:space="preserve"> </w:t>
      </w:r>
      <w:r w:rsidR="00191BFA">
        <w:rPr>
          <w:rFonts w:ascii="Times New Roman" w:hAnsi="Times New Roman" w:cs="Times New Roman"/>
          <w:color w:val="FF0000"/>
          <w:sz w:val="24"/>
          <w:szCs w:val="24"/>
        </w:rPr>
        <w:t>W</w:t>
      </w:r>
      <w:r w:rsidRPr="004269DC">
        <w:rPr>
          <w:rFonts w:ascii="Times New Roman" w:hAnsi="Times New Roman" w:cs="Times New Roman"/>
          <w:color w:val="FF0000"/>
          <w:sz w:val="24"/>
          <w:szCs w:val="24"/>
        </w:rPr>
        <w:t>e</w:t>
      </w:r>
      <w:r w:rsidR="00191BFA">
        <w:rPr>
          <w:rFonts w:ascii="Times New Roman" w:hAnsi="Times New Roman" w:cs="Times New Roman"/>
          <w:color w:val="FF0000"/>
          <w:sz w:val="24"/>
          <w:szCs w:val="24"/>
        </w:rPr>
        <w:t>dne</w:t>
      </w:r>
      <w:r w:rsidRPr="004269DC">
        <w:rPr>
          <w:rFonts w:ascii="Times New Roman" w:hAnsi="Times New Roman" w:cs="Times New Roman"/>
          <w:color w:val="FF0000"/>
          <w:sz w:val="24"/>
          <w:szCs w:val="24"/>
        </w:rPr>
        <w:t xml:space="preserve">sday. </w:t>
      </w:r>
      <w:r w:rsidRPr="004269DC">
        <w:rPr>
          <w:rFonts w:ascii="Times New Roman" w:hAnsi="Times New Roman" w:cs="Times New Roman"/>
          <w:color w:val="000000"/>
          <w:sz w:val="24"/>
          <w:szCs w:val="24"/>
        </w:rPr>
        <w:t>Due to time-sensitive nature of this assignment no late postings will be accepted or credited.</w:t>
      </w:r>
    </w:p>
    <w:p w14:paraId="6BDF1313" w14:textId="51FE9F1E" w:rsidR="004269DC" w:rsidRPr="00AF082F" w:rsidRDefault="00431068" w:rsidP="00AF082F">
      <w:pPr>
        <w:pStyle w:val="Default"/>
        <w:tabs>
          <w:tab w:val="left" w:pos="426"/>
        </w:tabs>
        <w:rPr>
          <w:rFonts w:eastAsia="Times New Roman"/>
          <w:bCs/>
          <w:iCs/>
          <w:lang w:eastAsia="en-US" w:bidi="ar-SA"/>
        </w:rPr>
      </w:pPr>
      <w:r w:rsidRPr="004269DC">
        <w:rPr>
          <w:bCs/>
        </w:rPr>
        <w:t xml:space="preserve">The student is responsible for reading all of the posted comments each week, which have been posted by all other students or by the instructor. </w:t>
      </w:r>
      <w:r w:rsidRPr="004269DC">
        <w:rPr>
          <w:rFonts w:eastAsia="Times New Roman"/>
          <w:bCs/>
          <w:iCs/>
          <w:lang w:eastAsia="en-US" w:bidi="ar-SA"/>
        </w:rPr>
        <w:t>The responses are to be thoughtful, edifying and yet cordial discussions that are directly related to the topic under</w:t>
      </w:r>
      <w:r w:rsidR="00E545C8" w:rsidRPr="004269DC">
        <w:rPr>
          <w:rFonts w:eastAsia="Times New Roman"/>
          <w:bCs/>
          <w:iCs/>
          <w:lang w:eastAsia="en-US" w:bidi="ar-SA"/>
        </w:rPr>
        <w:t xml:space="preserve"> consideration. Normally, the </w:t>
      </w:r>
      <w:r w:rsidR="00452602" w:rsidRPr="004269DC">
        <w:rPr>
          <w:rFonts w:eastAsia="Times New Roman"/>
          <w:bCs/>
          <w:iCs/>
          <w:lang w:eastAsia="en-US" w:bidi="ar-SA"/>
        </w:rPr>
        <w:t>l</w:t>
      </w:r>
      <w:r w:rsidRPr="004269DC">
        <w:rPr>
          <w:rFonts w:eastAsia="Times New Roman"/>
          <w:bCs/>
          <w:iCs/>
          <w:lang w:eastAsia="en-US" w:bidi="ar-SA"/>
        </w:rPr>
        <w:t xml:space="preserve">ength of your response is expected to be no less than a paragraph. </w:t>
      </w:r>
    </w:p>
    <w:p w14:paraId="0D38DC7E" w14:textId="31426C01" w:rsidR="00431068" w:rsidRPr="004269DC" w:rsidRDefault="004269DC" w:rsidP="0077002F">
      <w:pPr>
        <w:pStyle w:val="Default"/>
        <w:spacing w:before="240" w:after="120"/>
        <w:rPr>
          <w:u w:val="single"/>
        </w:rPr>
      </w:pPr>
      <w:r w:rsidRPr="004269DC">
        <w:rPr>
          <w:u w:val="single"/>
        </w:rPr>
        <w:t>Discussion Board 1</w:t>
      </w:r>
      <w:r w:rsidR="004407FC">
        <w:rPr>
          <w:u w:val="single"/>
        </w:rPr>
        <w:t xml:space="preserve"> (4%)</w:t>
      </w:r>
    </w:p>
    <w:p w14:paraId="34A74CFD" w14:textId="302B33CA" w:rsidR="004269DC" w:rsidRPr="00AF082F" w:rsidRDefault="004269DC" w:rsidP="00AF082F">
      <w:r w:rsidRPr="004269DC">
        <w:rPr>
          <w:color w:val="2D3B45"/>
          <w:shd w:val="clear" w:color="auto" w:fill="FFFFFF"/>
        </w:rPr>
        <w:t xml:space="preserve">Based on your reading of Hays’s chapter 2 “The Prophets in History,” discuss why historical </w:t>
      </w:r>
      <w:r w:rsidRPr="00CD2A28">
        <w:rPr>
          <w:color w:val="2D3B45"/>
          <w:shd w:val="clear" w:color="auto" w:fill="FFFFFF"/>
        </w:rPr>
        <w:t xml:space="preserve">setting or context is important to your understanding of the prophets?  </w:t>
      </w:r>
      <w:r w:rsidR="00CD2A28" w:rsidRPr="00CD2A28">
        <w:rPr>
          <w:color w:val="2D3B45"/>
          <w:shd w:val="clear" w:color="auto" w:fill="FFFFFF"/>
        </w:rPr>
        <w:t>200-300</w:t>
      </w:r>
      <w:r w:rsidRPr="00CD2A28">
        <w:rPr>
          <w:color w:val="2D3B45"/>
          <w:shd w:val="clear" w:color="auto" w:fill="FFFFFF"/>
        </w:rPr>
        <w:t xml:space="preserve"> words.</w:t>
      </w:r>
    </w:p>
    <w:p w14:paraId="6235EFA0" w14:textId="5C3635D5" w:rsidR="004269DC" w:rsidRPr="00CD2A28" w:rsidRDefault="004269DC" w:rsidP="0077002F">
      <w:pPr>
        <w:pStyle w:val="Default"/>
        <w:spacing w:before="240" w:after="120"/>
        <w:rPr>
          <w:u w:val="single"/>
        </w:rPr>
      </w:pPr>
      <w:r w:rsidRPr="00CD2A28">
        <w:rPr>
          <w:u w:val="single"/>
        </w:rPr>
        <w:t>Discussion Board 2</w:t>
      </w:r>
      <w:r w:rsidR="004407FC">
        <w:rPr>
          <w:u w:val="single"/>
        </w:rPr>
        <w:t xml:space="preserve"> (4%)</w:t>
      </w:r>
    </w:p>
    <w:p w14:paraId="11415B55" w14:textId="33395ECB" w:rsidR="004269DC" w:rsidRPr="00AF082F" w:rsidRDefault="00CD2A28" w:rsidP="00AF082F">
      <w:pPr>
        <w:rPr>
          <w:sz w:val="20"/>
          <w:szCs w:val="20"/>
        </w:rPr>
      </w:pPr>
      <w:r w:rsidRPr="00CD2A28">
        <w:rPr>
          <w:color w:val="2D3B45"/>
          <w:shd w:val="clear" w:color="auto" w:fill="FFFFFF"/>
        </w:rPr>
        <w:t>Share one of the most significant lessons (applications) you’ve learned from this week’s reading of Jeremiah 1-29?  200-300 words </w:t>
      </w:r>
      <w:r w:rsidR="00191BFA">
        <w:rPr>
          <w:color w:val="2D3B45"/>
          <w:shd w:val="clear" w:color="auto" w:fill="FFFFFF"/>
        </w:rPr>
        <w:t xml:space="preserve"> </w:t>
      </w:r>
      <w:r w:rsidRPr="00CD2A28">
        <w:rPr>
          <w:color w:val="2D3B45"/>
          <w:shd w:val="clear" w:color="auto" w:fill="FFFFFF"/>
        </w:rPr>
        <w:t>* While you are free to select any topic or theme from these chapters, I would like to encourage you to reflect on God's reaction and Jeremiah's attitude while he was persecuted by his opponents for speaking the truth (cf. chapters 11, 12, 15; 17:15-18; 18:18-23; 20:1-2, 7).</w:t>
      </w:r>
    </w:p>
    <w:p w14:paraId="330B45B7" w14:textId="26BC138F" w:rsidR="004269DC" w:rsidRPr="00CD2A28" w:rsidRDefault="004269DC" w:rsidP="0077002F">
      <w:pPr>
        <w:pStyle w:val="Default"/>
        <w:spacing w:before="240" w:after="120"/>
        <w:rPr>
          <w:u w:val="single"/>
        </w:rPr>
      </w:pPr>
      <w:r w:rsidRPr="00CD2A28">
        <w:rPr>
          <w:u w:val="single"/>
        </w:rPr>
        <w:t>Discussion Board 3</w:t>
      </w:r>
      <w:r w:rsidR="004407FC">
        <w:rPr>
          <w:u w:val="single"/>
        </w:rPr>
        <w:t xml:space="preserve"> (4%)</w:t>
      </w:r>
    </w:p>
    <w:p w14:paraId="3FBD928E" w14:textId="1DF75384" w:rsidR="00AF082F" w:rsidRPr="00D418E6" w:rsidRDefault="00CD2A28" w:rsidP="00D418E6">
      <w:pPr>
        <w:rPr>
          <w:sz w:val="20"/>
          <w:szCs w:val="20"/>
        </w:rPr>
      </w:pPr>
      <w:r w:rsidRPr="00CD2A28">
        <w:rPr>
          <w:color w:val="2D3B45"/>
          <w:shd w:val="clear" w:color="auto" w:fill="FFFFFF"/>
        </w:rPr>
        <w:t>Post a thread in the Discussion Board answering following questions: </w:t>
      </w:r>
      <w:r w:rsidRPr="00CD2A28">
        <w:rPr>
          <w:color w:val="2D3B45"/>
        </w:rPr>
        <w:br/>
      </w:r>
      <w:r w:rsidRPr="00CD2A28">
        <w:rPr>
          <w:color w:val="2D3B45"/>
          <w:shd w:val="clear" w:color="auto" w:fill="FFFFFF"/>
        </w:rPr>
        <w:t>How did Ezekiel present his messages and how did his methodology relate to his times and the historical conditions? What lessons might we learn for communicating difficult or unwelcome truth in the contemporary world? 200-300 words.</w:t>
      </w:r>
    </w:p>
    <w:p w14:paraId="490C7320" w14:textId="18470D00" w:rsidR="004269DC" w:rsidRPr="002402AD" w:rsidRDefault="004269DC" w:rsidP="0077002F">
      <w:pPr>
        <w:spacing w:before="240" w:after="120"/>
        <w:rPr>
          <w:u w:val="single"/>
        </w:rPr>
      </w:pPr>
      <w:r>
        <w:rPr>
          <w:u w:val="single"/>
        </w:rPr>
        <w:t xml:space="preserve">Discussion Board </w:t>
      </w:r>
      <w:r w:rsidRPr="002402AD">
        <w:rPr>
          <w:u w:val="single"/>
        </w:rPr>
        <w:t>4</w:t>
      </w:r>
      <w:r w:rsidR="004407FC">
        <w:rPr>
          <w:u w:val="single"/>
        </w:rPr>
        <w:t xml:space="preserve"> (4%)</w:t>
      </w:r>
    </w:p>
    <w:p w14:paraId="7DA962DF" w14:textId="2B515563" w:rsidR="004269DC" w:rsidRDefault="00CD2A28" w:rsidP="004269DC">
      <w:pPr>
        <w:pStyle w:val="Default"/>
        <w:tabs>
          <w:tab w:val="left" w:pos="360"/>
          <w:tab w:val="left" w:pos="2250"/>
        </w:tabs>
      </w:pPr>
      <w:r>
        <w:t xml:space="preserve">Based on your reading the book of Daniel, highlight strengths of Daniel </w:t>
      </w:r>
      <w:r w:rsidR="004269DC">
        <w:t xml:space="preserve">as he undertook the role of God’s spokesman and draw from them spiritual principle(s) for your application. Focus on the spiritual aspect of Daniel’s character. </w:t>
      </w:r>
      <w:r>
        <w:t>300 words</w:t>
      </w:r>
    </w:p>
    <w:p w14:paraId="596F8D76" w14:textId="21A75075" w:rsidR="00431068" w:rsidRPr="008F00BF" w:rsidRDefault="00431068" w:rsidP="0077002F">
      <w:pPr>
        <w:pStyle w:val="Default"/>
        <w:spacing w:before="240" w:after="120"/>
        <w:rPr>
          <w:rFonts w:eastAsia="Times New Roman"/>
          <w:b/>
          <w:bCs/>
          <w:iCs/>
          <w:lang w:eastAsia="en-US" w:bidi="ar-SA"/>
        </w:rPr>
      </w:pPr>
      <w:r w:rsidRPr="008F00BF">
        <w:rPr>
          <w:rFonts w:eastAsia="Times New Roman"/>
          <w:b/>
          <w:bCs/>
          <w:iCs/>
          <w:lang w:eastAsia="en-US" w:bidi="ar-SA"/>
        </w:rPr>
        <w:t>Verse Memorization and Application</w:t>
      </w:r>
      <w:r w:rsidR="004F58C6">
        <w:rPr>
          <w:rFonts w:eastAsia="Times New Roman"/>
          <w:b/>
          <w:bCs/>
          <w:iCs/>
          <w:lang w:eastAsia="en-US" w:bidi="ar-SA"/>
        </w:rPr>
        <w:t xml:space="preserve"> (8</w:t>
      </w:r>
      <w:r w:rsidR="00165318">
        <w:rPr>
          <w:rFonts w:eastAsia="Times New Roman"/>
          <w:b/>
          <w:bCs/>
          <w:iCs/>
          <w:lang w:eastAsia="en-US" w:bidi="ar-SA"/>
        </w:rPr>
        <w:t>%)</w:t>
      </w:r>
    </w:p>
    <w:p w14:paraId="3368418E" w14:textId="77777777" w:rsidR="00BD71D9" w:rsidRPr="00BD71D9" w:rsidRDefault="00BD71D9" w:rsidP="00BD71D9">
      <w:pPr>
        <w:rPr>
          <w:bCs/>
          <w:color w:val="000000"/>
        </w:rPr>
      </w:pPr>
      <w:r w:rsidRPr="00BD71D9">
        <w:rPr>
          <w:bCs/>
          <w:color w:val="000000"/>
        </w:rPr>
        <w:lastRenderedPageBreak/>
        <w:t xml:space="preserve">Memorize Isaiah 53:4-6 (either NABS or NKJV), and write out the verses from your memory, then write a half-page statement (about 125 words) of practical application based on the timeless principle(s) you have gained the passage. </w:t>
      </w:r>
    </w:p>
    <w:p w14:paraId="66E31CB3" w14:textId="77777777" w:rsidR="0077002F" w:rsidRDefault="0077002F" w:rsidP="00AF082F">
      <w:pPr>
        <w:spacing w:before="240" w:after="120"/>
        <w:rPr>
          <w:b/>
          <w:color w:val="000000"/>
        </w:rPr>
      </w:pPr>
    </w:p>
    <w:p w14:paraId="53ABD2E6" w14:textId="2591D69D" w:rsidR="00431068" w:rsidRDefault="00431068" w:rsidP="00AF082F">
      <w:pPr>
        <w:spacing w:before="240" w:after="120"/>
        <w:rPr>
          <w:b/>
          <w:color w:val="000000"/>
        </w:rPr>
      </w:pPr>
      <w:r w:rsidRPr="004776C1">
        <w:rPr>
          <w:b/>
          <w:color w:val="000000"/>
        </w:rPr>
        <w:t>Final Exam</w:t>
      </w:r>
      <w:r w:rsidR="00D51517">
        <w:rPr>
          <w:b/>
          <w:color w:val="000000"/>
        </w:rPr>
        <w:t xml:space="preserve"> (25</w:t>
      </w:r>
      <w:r w:rsidR="00165318">
        <w:rPr>
          <w:b/>
          <w:color w:val="000000"/>
        </w:rPr>
        <w:t>%)</w:t>
      </w:r>
    </w:p>
    <w:p w14:paraId="01C6B519" w14:textId="31D0ECCC" w:rsidR="00701F37" w:rsidRDefault="00431068" w:rsidP="00CD0305">
      <w:pPr>
        <w:pStyle w:val="Default"/>
        <w:tabs>
          <w:tab w:val="left" w:pos="709"/>
          <w:tab w:val="left" w:pos="1080"/>
          <w:tab w:val="left" w:pos="1440"/>
        </w:tabs>
        <w:rPr>
          <w:rFonts w:eastAsia="Batang"/>
        </w:rPr>
      </w:pPr>
      <w:r>
        <w:rPr>
          <w:rFonts w:eastAsia="Batang"/>
        </w:rPr>
        <w:t>Th</w:t>
      </w:r>
      <w:r w:rsidR="00BD71D9">
        <w:rPr>
          <w:rFonts w:eastAsia="Batang"/>
        </w:rPr>
        <w:t xml:space="preserve">e final exam will be available for a couple of days right after the </w:t>
      </w:r>
      <w:r w:rsidR="00BD71D9">
        <w:rPr>
          <w:rFonts w:eastAsia="Batang" w:hint="eastAsia"/>
          <w:lang w:eastAsia="ko-KR"/>
        </w:rPr>
        <w:t xml:space="preserve">final </w:t>
      </w:r>
      <w:r w:rsidR="00BD71D9">
        <w:rPr>
          <w:rFonts w:eastAsia="Batang"/>
          <w:lang w:eastAsia="ko-KR"/>
        </w:rPr>
        <w:t>session. The exam questions will be</w:t>
      </w:r>
      <w:r w:rsidR="00BD71D9">
        <w:rPr>
          <w:rFonts w:eastAsia="Batang"/>
        </w:rPr>
        <w:t xml:space="preserve"> objective, and</w:t>
      </w:r>
      <w:r>
        <w:rPr>
          <w:rFonts w:eastAsia="Batang"/>
        </w:rPr>
        <w:t xml:space="preserve"> mostly fact based</w:t>
      </w:r>
      <w:r w:rsidR="00BD71D9">
        <w:rPr>
          <w:rFonts w:eastAsia="Batang"/>
        </w:rPr>
        <w:t xml:space="preserve"> </w:t>
      </w:r>
      <w:r w:rsidRPr="00AB4B69">
        <w:rPr>
          <w:rFonts w:eastAsia="Batang"/>
        </w:rPr>
        <w:t>focu</w:t>
      </w:r>
      <w:r w:rsidR="00BD71D9">
        <w:rPr>
          <w:rFonts w:eastAsia="Batang"/>
        </w:rPr>
        <w:t>sing</w:t>
      </w:r>
      <w:r w:rsidRPr="00AB4B69">
        <w:rPr>
          <w:rFonts w:eastAsia="Batang"/>
        </w:rPr>
        <w:t xml:space="preserve"> on </w:t>
      </w:r>
      <w:r>
        <w:rPr>
          <w:rFonts w:eastAsia="Batang"/>
          <w:bCs/>
        </w:rPr>
        <w:t xml:space="preserve">biblical </w:t>
      </w:r>
      <w:r w:rsidRPr="00AB4B69">
        <w:rPr>
          <w:rFonts w:eastAsia="Batang"/>
        </w:rPr>
        <w:t xml:space="preserve">people, places, events, </w:t>
      </w:r>
      <w:r>
        <w:rPr>
          <w:rFonts w:eastAsia="Batang"/>
        </w:rPr>
        <w:t xml:space="preserve">themes, </w:t>
      </w:r>
      <w:r w:rsidRPr="00AB4B69">
        <w:rPr>
          <w:rFonts w:eastAsia="Batang"/>
        </w:rPr>
        <w:t>ideas, dates, etc.</w:t>
      </w:r>
      <w:r>
        <w:rPr>
          <w:rFonts w:eastAsia="Batang"/>
        </w:rPr>
        <w:t xml:space="preserve"> This exam must be taken with books closed including the Bible</w:t>
      </w:r>
      <w:r w:rsidRPr="00AB4B69">
        <w:rPr>
          <w:rFonts w:eastAsia="Batang"/>
        </w:rPr>
        <w:t xml:space="preserve">. </w:t>
      </w:r>
    </w:p>
    <w:p w14:paraId="141CE5EE" w14:textId="3289BB67" w:rsidR="00165318" w:rsidRPr="002E01EE" w:rsidRDefault="00C127F4" w:rsidP="002E01EE">
      <w:pPr>
        <w:spacing w:before="240" w:after="120"/>
        <w:ind w:right="-144"/>
        <w:rPr>
          <w:b/>
          <w:smallCaps/>
        </w:rPr>
      </w:pPr>
      <w:r>
        <w:rPr>
          <w:b/>
          <w:smallCaps/>
        </w:rPr>
        <w:t xml:space="preserve">Course Grading &amp; Policy </w:t>
      </w:r>
    </w:p>
    <w:p w14:paraId="436C9015" w14:textId="5D1805A0" w:rsidR="002E01EE" w:rsidRDefault="00C127F4" w:rsidP="002E01EE">
      <w:pPr>
        <w:tabs>
          <w:tab w:val="right" w:pos="3420"/>
          <w:tab w:val="left" w:pos="3510"/>
        </w:tabs>
        <w:rPr>
          <w:b/>
          <w:smallCaps/>
        </w:rPr>
      </w:pPr>
      <w:r w:rsidRPr="008429AD">
        <w:rPr>
          <w:rFonts w:ascii="Times" w:hAnsi="Times"/>
          <w:color w:val="000000"/>
        </w:rPr>
        <w:t xml:space="preserve">Bible </w:t>
      </w:r>
      <w:r w:rsidR="002E01EE">
        <w:rPr>
          <w:rFonts w:ascii="Times" w:hAnsi="Times"/>
          <w:color w:val="000000"/>
        </w:rPr>
        <w:t>/Textbook Reading</w:t>
      </w:r>
      <w:r w:rsidR="002E01EE">
        <w:rPr>
          <w:rFonts w:ascii="Times" w:hAnsi="Times"/>
          <w:color w:val="000000"/>
        </w:rPr>
        <w:tab/>
      </w:r>
      <w:r w:rsidR="00BC045D">
        <w:rPr>
          <w:rFonts w:ascii="Times" w:hAnsi="Times"/>
          <w:color w:val="000000"/>
        </w:rPr>
        <w:t>21</w:t>
      </w:r>
      <w:r>
        <w:rPr>
          <w:rFonts w:ascii="Times" w:hAnsi="Times"/>
          <w:color w:val="000000"/>
        </w:rPr>
        <w:t>0</w:t>
      </w:r>
      <w:r w:rsidR="002E01EE">
        <w:rPr>
          <w:rFonts w:ascii="Times" w:hAnsi="Times"/>
          <w:color w:val="000000"/>
        </w:rPr>
        <w:tab/>
        <w:t>points</w:t>
      </w:r>
    </w:p>
    <w:p w14:paraId="627E6BDE" w14:textId="77777777" w:rsidR="002E01EE" w:rsidRDefault="00A6325C" w:rsidP="002E01EE">
      <w:pPr>
        <w:tabs>
          <w:tab w:val="right" w:pos="3420"/>
          <w:tab w:val="left" w:pos="3510"/>
        </w:tabs>
        <w:rPr>
          <w:b/>
          <w:smallCaps/>
        </w:rPr>
      </w:pPr>
      <w:r>
        <w:rPr>
          <w:rFonts w:ascii="Times" w:hAnsi="Times"/>
          <w:color w:val="000000"/>
        </w:rPr>
        <w:t>Study Assignments</w:t>
      </w:r>
      <w:r w:rsidR="00C127F4">
        <w:rPr>
          <w:rFonts w:ascii="Times" w:hAnsi="Times"/>
          <w:color w:val="000000"/>
        </w:rPr>
        <w:t xml:space="preserve"> </w:t>
      </w:r>
      <w:r w:rsidR="004407FC">
        <w:rPr>
          <w:rFonts w:ascii="Times" w:hAnsi="Times"/>
          <w:color w:val="000000"/>
        </w:rPr>
        <w:t>(3x100</w:t>
      </w:r>
      <w:r w:rsidR="00701F37">
        <w:rPr>
          <w:rFonts w:ascii="Times" w:hAnsi="Times"/>
          <w:color w:val="000000"/>
        </w:rPr>
        <w:t>)</w:t>
      </w:r>
      <w:r w:rsidR="002E01EE">
        <w:rPr>
          <w:rFonts w:ascii="Times" w:hAnsi="Times"/>
          <w:color w:val="000000"/>
        </w:rPr>
        <w:tab/>
      </w:r>
      <w:r w:rsidR="004407FC">
        <w:rPr>
          <w:rFonts w:ascii="Times" w:hAnsi="Times"/>
          <w:color w:val="000000"/>
        </w:rPr>
        <w:t>300</w:t>
      </w:r>
    </w:p>
    <w:p w14:paraId="3E9CB8E3" w14:textId="77777777" w:rsidR="002E01EE" w:rsidRDefault="00C127F4" w:rsidP="002E01EE">
      <w:pPr>
        <w:tabs>
          <w:tab w:val="right" w:pos="3420"/>
          <w:tab w:val="left" w:pos="3510"/>
        </w:tabs>
        <w:rPr>
          <w:b/>
          <w:smallCaps/>
        </w:rPr>
      </w:pPr>
      <w:r>
        <w:rPr>
          <w:rFonts w:ascii="Times" w:hAnsi="Times"/>
          <w:color w:val="000000"/>
        </w:rPr>
        <w:t>Discussion Board</w:t>
      </w:r>
      <w:r w:rsidR="004407FC">
        <w:rPr>
          <w:rFonts w:ascii="Times" w:hAnsi="Times"/>
          <w:color w:val="000000"/>
        </w:rPr>
        <w:t xml:space="preserve"> (4x40</w:t>
      </w:r>
      <w:r w:rsidR="00701F37">
        <w:rPr>
          <w:rFonts w:ascii="Times" w:hAnsi="Times"/>
          <w:color w:val="000000"/>
        </w:rPr>
        <w:t>)</w:t>
      </w:r>
      <w:r w:rsidR="002E01EE">
        <w:rPr>
          <w:rFonts w:ascii="Times" w:hAnsi="Times"/>
          <w:color w:val="000000"/>
        </w:rPr>
        <w:tab/>
      </w:r>
      <w:r w:rsidR="004407FC">
        <w:rPr>
          <w:rFonts w:ascii="Times" w:hAnsi="Times"/>
          <w:color w:val="000000"/>
        </w:rPr>
        <w:t>160</w:t>
      </w:r>
    </w:p>
    <w:p w14:paraId="5F28E45D" w14:textId="77777777" w:rsidR="002E01EE" w:rsidRDefault="00165318" w:rsidP="002E01EE">
      <w:pPr>
        <w:tabs>
          <w:tab w:val="right" w:pos="3420"/>
          <w:tab w:val="left" w:pos="3510"/>
        </w:tabs>
        <w:rPr>
          <w:b/>
          <w:smallCaps/>
        </w:rPr>
      </w:pPr>
      <w:r>
        <w:rPr>
          <w:rFonts w:ascii="Times" w:hAnsi="Times"/>
          <w:color w:val="000000"/>
        </w:rPr>
        <w:t>Ver</w:t>
      </w:r>
      <w:r w:rsidR="002E01EE">
        <w:rPr>
          <w:rFonts w:ascii="Times" w:hAnsi="Times"/>
          <w:color w:val="000000"/>
        </w:rPr>
        <w:t>se Memorization/App.</w:t>
      </w:r>
      <w:r w:rsidR="002E01EE">
        <w:rPr>
          <w:rFonts w:ascii="Times" w:hAnsi="Times"/>
          <w:color w:val="000000"/>
        </w:rPr>
        <w:tab/>
      </w:r>
      <w:r w:rsidR="004407FC">
        <w:rPr>
          <w:rFonts w:ascii="Times" w:hAnsi="Times"/>
          <w:color w:val="000000"/>
        </w:rPr>
        <w:t>80</w:t>
      </w:r>
    </w:p>
    <w:p w14:paraId="6B3731B7" w14:textId="77777777" w:rsidR="002E01EE" w:rsidRDefault="002E01EE" w:rsidP="002E01EE">
      <w:pPr>
        <w:tabs>
          <w:tab w:val="right" w:pos="3420"/>
          <w:tab w:val="left" w:pos="3510"/>
        </w:tabs>
        <w:spacing w:after="60"/>
        <w:rPr>
          <w:b/>
          <w:smallCaps/>
        </w:rPr>
      </w:pPr>
      <w:r>
        <w:rPr>
          <w:rFonts w:ascii="Times" w:hAnsi="Times"/>
          <w:color w:val="000000"/>
        </w:rPr>
        <w:t>Final Exam</w:t>
      </w:r>
      <w:r>
        <w:rPr>
          <w:rFonts w:ascii="Times" w:hAnsi="Times"/>
          <w:color w:val="000000"/>
        </w:rPr>
        <w:tab/>
      </w:r>
      <w:r w:rsidR="00BC045D" w:rsidRPr="002E01EE">
        <w:rPr>
          <w:rFonts w:ascii="Times" w:hAnsi="Times"/>
          <w:color w:val="000000"/>
        </w:rPr>
        <w:t>25</w:t>
      </w:r>
      <w:r w:rsidR="00C127F4" w:rsidRPr="002E01EE">
        <w:rPr>
          <w:rFonts w:ascii="Times" w:hAnsi="Times"/>
          <w:color w:val="000000"/>
        </w:rPr>
        <w:t>0</w:t>
      </w:r>
    </w:p>
    <w:p w14:paraId="7D474690" w14:textId="7D9CA6D5" w:rsidR="00C127F4" w:rsidRPr="002E01EE" w:rsidRDefault="004407FC" w:rsidP="002E01EE">
      <w:pPr>
        <w:tabs>
          <w:tab w:val="right" w:pos="3420"/>
          <w:tab w:val="left" w:pos="3510"/>
        </w:tabs>
        <w:spacing w:after="120"/>
        <w:rPr>
          <w:b/>
          <w:smallCaps/>
        </w:rPr>
      </w:pPr>
      <w:r>
        <w:rPr>
          <w:rFonts w:ascii="Times" w:hAnsi="Times"/>
          <w:color w:val="000000"/>
        </w:rPr>
        <w:t>Total point</w:t>
      </w:r>
      <w:r w:rsidR="002E01EE">
        <w:rPr>
          <w:rFonts w:ascii="Times" w:hAnsi="Times"/>
          <w:color w:val="000000"/>
        </w:rPr>
        <w:t>s possible</w:t>
      </w:r>
      <w:r w:rsidR="002E01EE">
        <w:rPr>
          <w:rFonts w:ascii="Times" w:hAnsi="Times"/>
          <w:color w:val="000000"/>
        </w:rPr>
        <w:tab/>
        <w:t>1000</w:t>
      </w:r>
      <w:r w:rsidR="002E01EE">
        <w:rPr>
          <w:rFonts w:ascii="Times" w:hAnsi="Times"/>
          <w:color w:val="000000"/>
        </w:rPr>
        <w:tab/>
        <w:t>points</w:t>
      </w:r>
      <w:r w:rsidR="00C127F4" w:rsidRPr="008429AD">
        <w:rPr>
          <w:rFonts w:ascii="Times" w:hAnsi="Times"/>
          <w:color w:val="000000"/>
        </w:rPr>
        <w:t xml:space="preserve">   </w:t>
      </w:r>
      <w:r w:rsidR="00C127F4" w:rsidRPr="008429AD">
        <w:rPr>
          <w:rFonts w:ascii="Times" w:hAnsi="Times"/>
          <w:color w:val="000000"/>
        </w:rPr>
        <w:tab/>
      </w:r>
    </w:p>
    <w:p w14:paraId="326AEAEA" w14:textId="77777777" w:rsidR="00C127F4" w:rsidRDefault="00C127F4" w:rsidP="00C127F4">
      <w:r w:rsidRPr="00F32B3E">
        <w:t xml:space="preserve">The final grade is calculated as a weighted average. That is, one point on any of the items noted in the paragraph above is worth as much as one point on any other item. The total points are tallied and then the percentage grade is figured based on the total points possible. </w:t>
      </w:r>
    </w:p>
    <w:p w14:paraId="308CAEF5" w14:textId="77777777" w:rsidR="00F43297" w:rsidRPr="00E545C8" w:rsidRDefault="005E30FE" w:rsidP="002E01EE">
      <w:pPr>
        <w:pStyle w:val="SyllabusHeading"/>
        <w:spacing w:before="240" w:after="120" w:line="240" w:lineRule="auto"/>
      </w:pPr>
      <w:r w:rsidRPr="00E545C8">
        <w:t>Course Schedule</w:t>
      </w:r>
    </w:p>
    <w:tbl>
      <w:tblPr>
        <w:tblpPr w:leftFromText="180" w:rightFromText="180" w:vertAnchor="text" w:horzAnchor="page" w:tblpX="1551"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40"/>
        <w:gridCol w:w="3690"/>
        <w:gridCol w:w="4380"/>
      </w:tblGrid>
      <w:tr w:rsidR="00114CB8" w:rsidRPr="00E545C8" w14:paraId="4DECADAC" w14:textId="77777777" w:rsidTr="006074DB">
        <w:trPr>
          <w:tblHeader/>
        </w:trPr>
        <w:tc>
          <w:tcPr>
            <w:tcW w:w="590" w:type="dxa"/>
            <w:tcBorders>
              <w:top w:val="double" w:sz="6" w:space="0" w:color="auto"/>
              <w:bottom w:val="double" w:sz="6" w:space="0" w:color="auto"/>
            </w:tcBorders>
            <w:tcMar>
              <w:left w:w="29" w:type="dxa"/>
              <w:right w:w="29" w:type="dxa"/>
            </w:tcMar>
            <w:vAlign w:val="center"/>
          </w:tcPr>
          <w:p w14:paraId="45130C24" w14:textId="77777777" w:rsidR="00114CB8" w:rsidRPr="00E545C8" w:rsidRDefault="00114CB8" w:rsidP="00114CB8">
            <w:pPr>
              <w:pStyle w:val="TableHeader"/>
              <w:rPr>
                <w:szCs w:val="24"/>
              </w:rPr>
            </w:pPr>
            <w:r w:rsidRPr="00E545C8">
              <w:rPr>
                <w:szCs w:val="24"/>
              </w:rPr>
              <w:t>Week</w:t>
            </w:r>
          </w:p>
        </w:tc>
        <w:tc>
          <w:tcPr>
            <w:tcW w:w="640" w:type="dxa"/>
            <w:tcBorders>
              <w:top w:val="double" w:sz="6" w:space="0" w:color="auto"/>
              <w:bottom w:val="double" w:sz="6" w:space="0" w:color="auto"/>
            </w:tcBorders>
            <w:tcMar>
              <w:left w:w="29" w:type="dxa"/>
              <w:right w:w="29" w:type="dxa"/>
            </w:tcMar>
            <w:vAlign w:val="center"/>
          </w:tcPr>
          <w:p w14:paraId="06C5A809" w14:textId="77777777" w:rsidR="00114CB8" w:rsidRPr="00E545C8" w:rsidRDefault="00114CB8" w:rsidP="00114CB8">
            <w:pPr>
              <w:pStyle w:val="TableHeader"/>
              <w:rPr>
                <w:szCs w:val="24"/>
              </w:rPr>
            </w:pPr>
            <w:r w:rsidRPr="00E545C8">
              <w:rPr>
                <w:szCs w:val="24"/>
              </w:rPr>
              <w:t>Date</w:t>
            </w:r>
          </w:p>
        </w:tc>
        <w:tc>
          <w:tcPr>
            <w:tcW w:w="3690" w:type="dxa"/>
            <w:tcBorders>
              <w:top w:val="double" w:sz="6" w:space="0" w:color="auto"/>
              <w:bottom w:val="double" w:sz="6" w:space="0" w:color="auto"/>
            </w:tcBorders>
            <w:vAlign w:val="center"/>
          </w:tcPr>
          <w:p w14:paraId="67CC0469" w14:textId="77777777" w:rsidR="00114CB8" w:rsidRPr="00E545C8" w:rsidRDefault="00114CB8" w:rsidP="00114CB8">
            <w:pPr>
              <w:pStyle w:val="TableHeader"/>
              <w:rPr>
                <w:szCs w:val="24"/>
              </w:rPr>
            </w:pPr>
            <w:r w:rsidRPr="00E545C8">
              <w:rPr>
                <w:szCs w:val="24"/>
              </w:rPr>
              <w:t>Session Content</w:t>
            </w:r>
          </w:p>
        </w:tc>
        <w:tc>
          <w:tcPr>
            <w:tcW w:w="4380" w:type="dxa"/>
            <w:tcBorders>
              <w:top w:val="double" w:sz="6" w:space="0" w:color="auto"/>
              <w:bottom w:val="double" w:sz="6" w:space="0" w:color="auto"/>
            </w:tcBorders>
            <w:vAlign w:val="center"/>
          </w:tcPr>
          <w:p w14:paraId="009B4DAF" w14:textId="77777777" w:rsidR="00D51517" w:rsidRPr="00D51517" w:rsidRDefault="00D51517" w:rsidP="00D51517">
            <w:pPr>
              <w:pStyle w:val="TableHeader"/>
              <w:spacing w:before="0" w:after="0"/>
              <w:rPr>
                <w:szCs w:val="24"/>
              </w:rPr>
            </w:pPr>
            <w:r w:rsidRPr="00D51517">
              <w:rPr>
                <w:szCs w:val="24"/>
              </w:rPr>
              <w:t xml:space="preserve">Assignment Due </w:t>
            </w:r>
          </w:p>
          <w:p w14:paraId="18D21141" w14:textId="60FFF269" w:rsidR="00114CB8" w:rsidRPr="00D51517" w:rsidRDefault="00D51517" w:rsidP="00D51517">
            <w:pPr>
              <w:pStyle w:val="TableHeader"/>
              <w:spacing w:before="0" w:after="0"/>
              <w:rPr>
                <w:sz w:val="22"/>
                <w:szCs w:val="22"/>
              </w:rPr>
            </w:pPr>
            <w:r w:rsidRPr="00D51517">
              <w:rPr>
                <w:sz w:val="22"/>
                <w:szCs w:val="22"/>
              </w:rPr>
              <w:t>(All weekly assignments are due the day before the next session date at 11:59 pm CT)</w:t>
            </w:r>
          </w:p>
        </w:tc>
      </w:tr>
      <w:tr w:rsidR="00114CB8" w:rsidRPr="00E545C8" w14:paraId="1523286C" w14:textId="77777777" w:rsidTr="0077002F">
        <w:trPr>
          <w:trHeight w:val="765"/>
        </w:trPr>
        <w:tc>
          <w:tcPr>
            <w:tcW w:w="590" w:type="dxa"/>
            <w:tcMar>
              <w:left w:w="29" w:type="dxa"/>
              <w:right w:w="29" w:type="dxa"/>
            </w:tcMar>
            <w:vAlign w:val="center"/>
          </w:tcPr>
          <w:p w14:paraId="4B2B9D3A" w14:textId="68A42B28" w:rsidR="00114CB8" w:rsidRPr="00E545C8" w:rsidRDefault="00114CB8" w:rsidP="0077002F">
            <w:pPr>
              <w:pStyle w:val="TableSession"/>
              <w:rPr>
                <w:szCs w:val="24"/>
              </w:rPr>
            </w:pPr>
            <w:r w:rsidRPr="00E545C8">
              <w:rPr>
                <w:szCs w:val="24"/>
              </w:rPr>
              <w:t>1</w:t>
            </w:r>
          </w:p>
        </w:tc>
        <w:tc>
          <w:tcPr>
            <w:tcW w:w="640" w:type="dxa"/>
            <w:tcMar>
              <w:left w:w="29" w:type="dxa"/>
              <w:right w:w="29" w:type="dxa"/>
            </w:tcMar>
            <w:vAlign w:val="center"/>
          </w:tcPr>
          <w:p w14:paraId="633B90D6" w14:textId="11322746" w:rsidR="00114CB8" w:rsidRPr="00E545C8" w:rsidRDefault="002D37CD" w:rsidP="0077002F">
            <w:pPr>
              <w:pStyle w:val="TableDate"/>
              <w:rPr>
                <w:szCs w:val="24"/>
              </w:rPr>
            </w:pPr>
            <w:r>
              <w:rPr>
                <w:szCs w:val="24"/>
              </w:rPr>
              <w:t>3/22</w:t>
            </w:r>
          </w:p>
        </w:tc>
        <w:tc>
          <w:tcPr>
            <w:tcW w:w="3690" w:type="dxa"/>
            <w:vAlign w:val="center"/>
          </w:tcPr>
          <w:p w14:paraId="68F85A16" w14:textId="77777777" w:rsidR="0077002F" w:rsidRDefault="00114CB8" w:rsidP="0077002F">
            <w:pPr>
              <w:pStyle w:val="TableTopic"/>
              <w:tabs>
                <w:tab w:val="clear" w:pos="360"/>
              </w:tabs>
              <w:ind w:left="184" w:hanging="194"/>
              <w:rPr>
                <w:szCs w:val="24"/>
              </w:rPr>
            </w:pPr>
            <w:r w:rsidRPr="00E545C8">
              <w:rPr>
                <w:szCs w:val="24"/>
              </w:rPr>
              <w:t>Orientation to the Course</w:t>
            </w:r>
          </w:p>
          <w:p w14:paraId="7F30489D" w14:textId="4EC4A4F0" w:rsidR="00114CB8" w:rsidRPr="00E545C8" w:rsidRDefault="008C7D44" w:rsidP="0077002F">
            <w:pPr>
              <w:pStyle w:val="TableTopic"/>
              <w:tabs>
                <w:tab w:val="clear" w:pos="360"/>
              </w:tabs>
              <w:ind w:left="184" w:hanging="194"/>
              <w:rPr>
                <w:szCs w:val="24"/>
              </w:rPr>
            </w:pPr>
            <w:r>
              <w:rPr>
                <w:szCs w:val="24"/>
              </w:rPr>
              <w:t>Introduction to the OT Prophets</w:t>
            </w:r>
          </w:p>
        </w:tc>
        <w:tc>
          <w:tcPr>
            <w:tcW w:w="4380" w:type="dxa"/>
            <w:vAlign w:val="center"/>
          </w:tcPr>
          <w:p w14:paraId="7A5EBE4B" w14:textId="77777777" w:rsidR="00114CB8" w:rsidRPr="00E545C8" w:rsidRDefault="00114CB8" w:rsidP="0077002F">
            <w:pPr>
              <w:pStyle w:val="Tableckbullet"/>
              <w:tabs>
                <w:tab w:val="clear" w:pos="360"/>
              </w:tabs>
              <w:ind w:left="270" w:hanging="270"/>
              <w:rPr>
                <w:szCs w:val="24"/>
              </w:rPr>
            </w:pPr>
            <w:r w:rsidRPr="00E545C8">
              <w:rPr>
                <w:szCs w:val="24"/>
              </w:rPr>
              <w:t>Reading: Isaiah 1-39;</w:t>
            </w:r>
            <w:r w:rsidRPr="00E545C8">
              <w:rPr>
                <w:i/>
                <w:iCs/>
                <w:szCs w:val="24"/>
              </w:rPr>
              <w:t xml:space="preserve"> The Message of the Prophets </w:t>
            </w:r>
            <w:r w:rsidRPr="00E545C8">
              <w:rPr>
                <w:iCs/>
                <w:szCs w:val="24"/>
              </w:rPr>
              <w:t>(hereafter Hays)</w:t>
            </w:r>
            <w:r w:rsidRPr="00E545C8">
              <w:rPr>
                <w:szCs w:val="24"/>
              </w:rPr>
              <w:t xml:space="preserve">: </w:t>
            </w:r>
            <w:r w:rsidRPr="00E545C8">
              <w:rPr>
                <w:rFonts w:eastAsia="Batang"/>
                <w:szCs w:val="24"/>
              </w:rPr>
              <w:t>22-106 (Part 1: chapters 1-5; Part 2: chapter 6)</w:t>
            </w:r>
            <w:r w:rsidRPr="00E545C8">
              <w:rPr>
                <w:szCs w:val="24"/>
              </w:rPr>
              <w:t xml:space="preserve"> </w:t>
            </w:r>
          </w:p>
          <w:p w14:paraId="565850DE" w14:textId="30523F03" w:rsidR="00114CB8" w:rsidRPr="0077002F" w:rsidRDefault="00114CB8" w:rsidP="0077002F">
            <w:pPr>
              <w:pStyle w:val="Tableckbullet"/>
              <w:tabs>
                <w:tab w:val="clear" w:pos="360"/>
              </w:tabs>
              <w:ind w:left="270" w:hanging="270"/>
              <w:rPr>
                <w:szCs w:val="24"/>
              </w:rPr>
            </w:pPr>
            <w:r w:rsidRPr="00E545C8">
              <w:rPr>
                <w:szCs w:val="24"/>
              </w:rPr>
              <w:t>Discussion Board</w:t>
            </w:r>
            <w:r w:rsidR="004269DC">
              <w:rPr>
                <w:szCs w:val="24"/>
              </w:rPr>
              <w:t xml:space="preserve"> 1</w:t>
            </w:r>
          </w:p>
        </w:tc>
      </w:tr>
      <w:tr w:rsidR="00114CB8" w:rsidRPr="00E545C8" w14:paraId="77D4BC11" w14:textId="77777777" w:rsidTr="0077002F">
        <w:trPr>
          <w:trHeight w:val="1025"/>
        </w:trPr>
        <w:tc>
          <w:tcPr>
            <w:tcW w:w="590" w:type="dxa"/>
            <w:tcMar>
              <w:left w:w="29" w:type="dxa"/>
              <w:right w:w="29" w:type="dxa"/>
            </w:tcMar>
            <w:vAlign w:val="center"/>
          </w:tcPr>
          <w:p w14:paraId="00D26D90" w14:textId="77777777" w:rsidR="00114CB8" w:rsidRPr="00E545C8" w:rsidRDefault="00114CB8" w:rsidP="0077002F">
            <w:pPr>
              <w:pStyle w:val="TableSession"/>
              <w:rPr>
                <w:szCs w:val="24"/>
              </w:rPr>
            </w:pPr>
            <w:r w:rsidRPr="00E545C8">
              <w:rPr>
                <w:szCs w:val="24"/>
              </w:rPr>
              <w:t>2</w:t>
            </w:r>
          </w:p>
        </w:tc>
        <w:tc>
          <w:tcPr>
            <w:tcW w:w="640" w:type="dxa"/>
            <w:tcMar>
              <w:left w:w="29" w:type="dxa"/>
              <w:right w:w="29" w:type="dxa"/>
            </w:tcMar>
            <w:vAlign w:val="center"/>
          </w:tcPr>
          <w:p w14:paraId="23C1D4E0" w14:textId="0E70EC80" w:rsidR="00114CB8" w:rsidRPr="00E545C8" w:rsidRDefault="002D37CD" w:rsidP="0077002F">
            <w:pPr>
              <w:pStyle w:val="TableDate"/>
              <w:rPr>
                <w:szCs w:val="24"/>
              </w:rPr>
            </w:pPr>
            <w:r>
              <w:rPr>
                <w:szCs w:val="24"/>
              </w:rPr>
              <w:t>2/39</w:t>
            </w:r>
          </w:p>
        </w:tc>
        <w:tc>
          <w:tcPr>
            <w:tcW w:w="3690" w:type="dxa"/>
            <w:vAlign w:val="center"/>
          </w:tcPr>
          <w:p w14:paraId="5E106B9E" w14:textId="31E5D259" w:rsidR="00114CB8" w:rsidRPr="00E545C8" w:rsidRDefault="008C7D44" w:rsidP="0077002F">
            <w:pPr>
              <w:pStyle w:val="TableTopic"/>
              <w:tabs>
                <w:tab w:val="clear" w:pos="360"/>
              </w:tabs>
              <w:ind w:left="184" w:hanging="194"/>
              <w:rPr>
                <w:rFonts w:eastAsia="MS Mincho"/>
                <w:szCs w:val="24"/>
                <w:lang w:eastAsia="ja-JP" w:bidi="he-IL"/>
              </w:rPr>
            </w:pPr>
            <w:r>
              <w:rPr>
                <w:bCs/>
                <w:szCs w:val="24"/>
              </w:rPr>
              <w:t>Exposition of Isaiah 1</w:t>
            </w:r>
            <w:r w:rsidR="00114CB8" w:rsidRPr="00E545C8">
              <w:rPr>
                <w:bCs/>
                <w:szCs w:val="24"/>
              </w:rPr>
              <w:t>-39</w:t>
            </w:r>
            <w:r w:rsidR="00114CB8" w:rsidRPr="00E545C8">
              <w:rPr>
                <w:rFonts w:eastAsia="Batang"/>
                <w:szCs w:val="24"/>
              </w:rPr>
              <w:t xml:space="preserve">  </w:t>
            </w:r>
          </w:p>
        </w:tc>
        <w:tc>
          <w:tcPr>
            <w:tcW w:w="4380" w:type="dxa"/>
            <w:vAlign w:val="center"/>
          </w:tcPr>
          <w:p w14:paraId="36FD745D" w14:textId="1EDA80FA" w:rsidR="00114CB8" w:rsidRPr="00E545C8" w:rsidRDefault="00114CB8" w:rsidP="0077002F">
            <w:pPr>
              <w:pStyle w:val="Tableckbullet"/>
              <w:tabs>
                <w:tab w:val="clear" w:pos="360"/>
              </w:tabs>
              <w:ind w:left="270" w:hanging="270"/>
              <w:rPr>
                <w:szCs w:val="24"/>
              </w:rPr>
            </w:pPr>
            <w:r w:rsidRPr="00E545C8">
              <w:rPr>
                <w:szCs w:val="24"/>
              </w:rPr>
              <w:t xml:space="preserve">Reading: </w:t>
            </w:r>
            <w:r w:rsidRPr="00E545C8">
              <w:rPr>
                <w:rFonts w:eastAsia="Batang"/>
                <w:color w:val="000000"/>
                <w:szCs w:val="24"/>
                <w:lang w:eastAsia="ja-JP" w:bidi="he-IL"/>
              </w:rPr>
              <w:t>Isaiah 40-66; Hays 109-43 (Part 2: chapters 7-9</w:t>
            </w:r>
            <w:r w:rsidR="00452602">
              <w:rPr>
                <w:rFonts w:eastAsia="Batang"/>
                <w:color w:val="000000"/>
                <w:szCs w:val="24"/>
                <w:lang w:eastAsia="ja-JP" w:bidi="he-IL"/>
              </w:rPr>
              <w:t>)</w:t>
            </w:r>
          </w:p>
          <w:p w14:paraId="429F6439" w14:textId="55FB446A" w:rsidR="00114CB8" w:rsidRPr="0077002F" w:rsidRDefault="00114CB8" w:rsidP="0077002F">
            <w:pPr>
              <w:pStyle w:val="Tableckbullet"/>
              <w:tabs>
                <w:tab w:val="clear" w:pos="360"/>
              </w:tabs>
              <w:ind w:left="270" w:hanging="270"/>
              <w:rPr>
                <w:szCs w:val="24"/>
              </w:rPr>
            </w:pPr>
            <w:r w:rsidRPr="00E545C8">
              <w:rPr>
                <w:rFonts w:eastAsia="Batang"/>
                <w:bCs/>
                <w:color w:val="000000"/>
                <w:szCs w:val="24"/>
                <w:lang w:eastAsia="ja-JP" w:bidi="he-IL"/>
              </w:rPr>
              <w:t>Study Assignment 1</w:t>
            </w:r>
          </w:p>
        </w:tc>
      </w:tr>
      <w:tr w:rsidR="00114CB8" w:rsidRPr="00E545C8" w14:paraId="159D872F" w14:textId="77777777" w:rsidTr="0077002F">
        <w:tc>
          <w:tcPr>
            <w:tcW w:w="590" w:type="dxa"/>
            <w:tcMar>
              <w:left w:w="29" w:type="dxa"/>
              <w:right w:w="29" w:type="dxa"/>
            </w:tcMar>
            <w:vAlign w:val="center"/>
          </w:tcPr>
          <w:p w14:paraId="373FBE74" w14:textId="77777777" w:rsidR="00114CB8" w:rsidRPr="00E545C8" w:rsidRDefault="00114CB8" w:rsidP="0077002F">
            <w:pPr>
              <w:pStyle w:val="TableSession"/>
              <w:rPr>
                <w:szCs w:val="24"/>
              </w:rPr>
            </w:pPr>
            <w:r w:rsidRPr="00E545C8">
              <w:rPr>
                <w:szCs w:val="24"/>
              </w:rPr>
              <w:t>3</w:t>
            </w:r>
          </w:p>
        </w:tc>
        <w:tc>
          <w:tcPr>
            <w:tcW w:w="640" w:type="dxa"/>
            <w:tcMar>
              <w:left w:w="29" w:type="dxa"/>
              <w:right w:w="29" w:type="dxa"/>
            </w:tcMar>
            <w:vAlign w:val="center"/>
          </w:tcPr>
          <w:p w14:paraId="237A3FBC" w14:textId="1EDDF42D" w:rsidR="00114CB8" w:rsidRPr="00E545C8" w:rsidRDefault="002D37CD" w:rsidP="0077002F">
            <w:pPr>
              <w:pStyle w:val="TableDate"/>
              <w:rPr>
                <w:szCs w:val="24"/>
              </w:rPr>
            </w:pPr>
            <w:r>
              <w:rPr>
                <w:szCs w:val="24"/>
              </w:rPr>
              <w:t>4/5</w:t>
            </w:r>
          </w:p>
        </w:tc>
        <w:tc>
          <w:tcPr>
            <w:tcW w:w="3690" w:type="dxa"/>
            <w:vAlign w:val="center"/>
          </w:tcPr>
          <w:p w14:paraId="23EBCFBD" w14:textId="77777777" w:rsidR="00114CB8" w:rsidRPr="00E545C8" w:rsidRDefault="00114CB8" w:rsidP="0077002F">
            <w:pPr>
              <w:pStyle w:val="TableTopic"/>
              <w:tabs>
                <w:tab w:val="clear" w:pos="360"/>
              </w:tabs>
              <w:ind w:left="184" w:hanging="194"/>
              <w:rPr>
                <w:rFonts w:eastAsia="MS Mincho"/>
                <w:szCs w:val="24"/>
                <w:lang w:eastAsia="ja-JP" w:bidi="he-IL"/>
              </w:rPr>
            </w:pPr>
            <w:r w:rsidRPr="00E545C8">
              <w:rPr>
                <w:rFonts w:eastAsia="MS Mincho"/>
                <w:szCs w:val="24"/>
                <w:lang w:eastAsia="ja-JP" w:bidi="he-IL"/>
              </w:rPr>
              <w:t>Exposition of Isaiah 40-66</w:t>
            </w:r>
          </w:p>
        </w:tc>
        <w:tc>
          <w:tcPr>
            <w:tcW w:w="4380" w:type="dxa"/>
            <w:vAlign w:val="center"/>
          </w:tcPr>
          <w:p w14:paraId="288D413B" w14:textId="7DA3BD57" w:rsidR="00114CB8" w:rsidRPr="00E545C8" w:rsidRDefault="00114CB8" w:rsidP="0077002F">
            <w:pPr>
              <w:pStyle w:val="Tableckbullet"/>
              <w:tabs>
                <w:tab w:val="clear" w:pos="360"/>
              </w:tabs>
              <w:ind w:left="270" w:hanging="270"/>
              <w:rPr>
                <w:szCs w:val="24"/>
              </w:rPr>
            </w:pPr>
            <w:r w:rsidRPr="00E545C8">
              <w:rPr>
                <w:szCs w:val="24"/>
              </w:rPr>
              <w:t>Reading: Jeremiah 1-29; Hays 145-71 (Part 2: chapters 9-11</w:t>
            </w:r>
            <w:r w:rsidR="00452602">
              <w:rPr>
                <w:szCs w:val="24"/>
              </w:rPr>
              <w:t>)</w:t>
            </w:r>
          </w:p>
          <w:p w14:paraId="45B6EC8C" w14:textId="0F943D15" w:rsidR="00114CB8" w:rsidRPr="0077002F" w:rsidRDefault="00114CB8" w:rsidP="0077002F">
            <w:pPr>
              <w:pStyle w:val="Tableckbullet"/>
              <w:tabs>
                <w:tab w:val="clear" w:pos="360"/>
              </w:tabs>
              <w:ind w:left="270" w:hanging="270"/>
              <w:rPr>
                <w:szCs w:val="24"/>
              </w:rPr>
            </w:pPr>
            <w:r w:rsidRPr="00E545C8">
              <w:rPr>
                <w:szCs w:val="24"/>
              </w:rPr>
              <w:t>Study Assignment 2</w:t>
            </w:r>
          </w:p>
        </w:tc>
      </w:tr>
      <w:tr w:rsidR="00114CB8" w:rsidRPr="00E545C8" w14:paraId="5D648C6A" w14:textId="77777777" w:rsidTr="0077002F">
        <w:tc>
          <w:tcPr>
            <w:tcW w:w="590" w:type="dxa"/>
            <w:tcMar>
              <w:left w:w="29" w:type="dxa"/>
              <w:right w:w="29" w:type="dxa"/>
            </w:tcMar>
            <w:vAlign w:val="center"/>
          </w:tcPr>
          <w:p w14:paraId="5757E51F" w14:textId="77777777" w:rsidR="00114CB8" w:rsidRPr="00E545C8" w:rsidRDefault="00114CB8" w:rsidP="0077002F">
            <w:pPr>
              <w:pStyle w:val="TableSession"/>
              <w:rPr>
                <w:szCs w:val="24"/>
              </w:rPr>
            </w:pPr>
            <w:r w:rsidRPr="00E545C8">
              <w:rPr>
                <w:szCs w:val="24"/>
              </w:rPr>
              <w:t>4</w:t>
            </w:r>
          </w:p>
        </w:tc>
        <w:tc>
          <w:tcPr>
            <w:tcW w:w="640" w:type="dxa"/>
            <w:tcMar>
              <w:left w:w="29" w:type="dxa"/>
              <w:right w:w="29" w:type="dxa"/>
            </w:tcMar>
            <w:vAlign w:val="center"/>
          </w:tcPr>
          <w:p w14:paraId="61FDC84D" w14:textId="776312E6" w:rsidR="00114CB8" w:rsidRPr="00E545C8" w:rsidRDefault="002D37CD" w:rsidP="0077002F">
            <w:pPr>
              <w:pStyle w:val="TableDate"/>
              <w:rPr>
                <w:szCs w:val="24"/>
              </w:rPr>
            </w:pPr>
            <w:r>
              <w:rPr>
                <w:szCs w:val="24"/>
              </w:rPr>
              <w:t>4/12</w:t>
            </w:r>
          </w:p>
        </w:tc>
        <w:tc>
          <w:tcPr>
            <w:tcW w:w="3690" w:type="dxa"/>
            <w:vAlign w:val="center"/>
          </w:tcPr>
          <w:p w14:paraId="5FFA1D58" w14:textId="77777777" w:rsidR="00114CB8" w:rsidRPr="00E545C8" w:rsidRDefault="00114CB8" w:rsidP="0077002F">
            <w:pPr>
              <w:pStyle w:val="TableTopic"/>
              <w:tabs>
                <w:tab w:val="clear" w:pos="360"/>
              </w:tabs>
              <w:ind w:left="184" w:hanging="194"/>
              <w:rPr>
                <w:szCs w:val="24"/>
              </w:rPr>
            </w:pPr>
            <w:r w:rsidRPr="00E545C8">
              <w:rPr>
                <w:szCs w:val="24"/>
              </w:rPr>
              <w:t>Introduction to Jeremiah and Exposition of Jeremiah 1-29</w:t>
            </w:r>
          </w:p>
        </w:tc>
        <w:tc>
          <w:tcPr>
            <w:tcW w:w="4380" w:type="dxa"/>
            <w:vAlign w:val="center"/>
          </w:tcPr>
          <w:p w14:paraId="19449DFA" w14:textId="5B4649FF" w:rsidR="00114CB8" w:rsidRPr="00E545C8" w:rsidRDefault="00114CB8" w:rsidP="0077002F">
            <w:pPr>
              <w:pStyle w:val="Tableckbullet"/>
              <w:tabs>
                <w:tab w:val="clear" w:pos="360"/>
              </w:tabs>
              <w:ind w:left="270" w:hanging="270"/>
              <w:rPr>
                <w:szCs w:val="24"/>
              </w:rPr>
            </w:pPr>
            <w:r w:rsidRPr="00E545C8">
              <w:rPr>
                <w:szCs w:val="24"/>
              </w:rPr>
              <w:t xml:space="preserve">Reading: </w:t>
            </w:r>
            <w:r w:rsidRPr="00E545C8">
              <w:rPr>
                <w:rFonts w:eastAsia="Batang"/>
                <w:color w:val="000000"/>
                <w:szCs w:val="24"/>
                <w:lang w:eastAsia="ja-JP" w:bidi="he-IL"/>
              </w:rPr>
              <w:t>Jeremiah 30-52; Hays 173-96 (Part 2: chapters 12-13</w:t>
            </w:r>
            <w:r w:rsidR="00452602">
              <w:rPr>
                <w:rFonts w:eastAsia="Batang"/>
                <w:color w:val="000000"/>
                <w:szCs w:val="24"/>
                <w:lang w:eastAsia="ja-JP" w:bidi="he-IL"/>
              </w:rPr>
              <w:t>)</w:t>
            </w:r>
          </w:p>
          <w:p w14:paraId="786D2D99" w14:textId="73289799" w:rsidR="00114CB8" w:rsidRPr="00E545C8" w:rsidRDefault="00114CB8" w:rsidP="0077002F">
            <w:pPr>
              <w:pStyle w:val="Tableckbullet"/>
              <w:tabs>
                <w:tab w:val="clear" w:pos="360"/>
              </w:tabs>
              <w:ind w:left="270" w:hanging="270"/>
              <w:rPr>
                <w:szCs w:val="24"/>
              </w:rPr>
            </w:pPr>
            <w:r w:rsidRPr="00E545C8">
              <w:rPr>
                <w:bCs/>
                <w:szCs w:val="24"/>
              </w:rPr>
              <w:t>Discussion Board</w:t>
            </w:r>
            <w:r w:rsidR="004269DC">
              <w:rPr>
                <w:bCs/>
                <w:szCs w:val="24"/>
              </w:rPr>
              <w:t xml:space="preserve"> 2</w:t>
            </w:r>
          </w:p>
          <w:p w14:paraId="073D8002" w14:textId="1C4E0F74" w:rsidR="00114CB8" w:rsidRPr="0077002F" w:rsidRDefault="00114CB8" w:rsidP="0077002F">
            <w:pPr>
              <w:pStyle w:val="Tableckbullet"/>
              <w:tabs>
                <w:tab w:val="clear" w:pos="360"/>
              </w:tabs>
              <w:ind w:left="270" w:hanging="270"/>
              <w:rPr>
                <w:szCs w:val="24"/>
              </w:rPr>
            </w:pPr>
            <w:r w:rsidRPr="00E545C8">
              <w:rPr>
                <w:bCs/>
                <w:szCs w:val="24"/>
              </w:rPr>
              <w:t xml:space="preserve">Scripture memorization and application </w:t>
            </w:r>
          </w:p>
        </w:tc>
      </w:tr>
      <w:tr w:rsidR="00114CB8" w:rsidRPr="00E545C8" w14:paraId="57A5962C" w14:textId="77777777" w:rsidTr="0077002F">
        <w:tc>
          <w:tcPr>
            <w:tcW w:w="590" w:type="dxa"/>
            <w:tcMar>
              <w:left w:w="29" w:type="dxa"/>
              <w:right w:w="29" w:type="dxa"/>
            </w:tcMar>
            <w:vAlign w:val="center"/>
          </w:tcPr>
          <w:p w14:paraId="756BA77B" w14:textId="77777777" w:rsidR="00114CB8" w:rsidRPr="00E545C8" w:rsidRDefault="00114CB8" w:rsidP="0077002F">
            <w:pPr>
              <w:pStyle w:val="TableSession"/>
              <w:rPr>
                <w:szCs w:val="24"/>
              </w:rPr>
            </w:pPr>
            <w:r w:rsidRPr="00E545C8">
              <w:rPr>
                <w:szCs w:val="24"/>
              </w:rPr>
              <w:t>5</w:t>
            </w:r>
          </w:p>
        </w:tc>
        <w:tc>
          <w:tcPr>
            <w:tcW w:w="640" w:type="dxa"/>
            <w:tcMar>
              <w:left w:w="29" w:type="dxa"/>
              <w:right w:w="29" w:type="dxa"/>
            </w:tcMar>
            <w:vAlign w:val="center"/>
          </w:tcPr>
          <w:p w14:paraId="3E0505E1" w14:textId="073E9D6B" w:rsidR="00114CB8" w:rsidRPr="00E545C8" w:rsidRDefault="002D37CD" w:rsidP="0077002F">
            <w:pPr>
              <w:pStyle w:val="TableDate"/>
              <w:rPr>
                <w:szCs w:val="24"/>
              </w:rPr>
            </w:pPr>
            <w:r>
              <w:rPr>
                <w:szCs w:val="24"/>
              </w:rPr>
              <w:t>4/19</w:t>
            </w:r>
          </w:p>
        </w:tc>
        <w:tc>
          <w:tcPr>
            <w:tcW w:w="3690" w:type="dxa"/>
            <w:vAlign w:val="center"/>
          </w:tcPr>
          <w:p w14:paraId="4DCC9702" w14:textId="77777777" w:rsidR="0077002F" w:rsidRDefault="00114CB8" w:rsidP="0077002F">
            <w:pPr>
              <w:pStyle w:val="TableTopic"/>
              <w:numPr>
                <w:ilvl w:val="0"/>
                <w:numId w:val="10"/>
              </w:numPr>
              <w:ind w:left="184" w:hanging="194"/>
              <w:rPr>
                <w:szCs w:val="24"/>
              </w:rPr>
            </w:pPr>
            <w:r w:rsidRPr="00E545C8">
              <w:rPr>
                <w:szCs w:val="24"/>
              </w:rPr>
              <w:t>Exposition of Jeremiah 30-52</w:t>
            </w:r>
          </w:p>
          <w:p w14:paraId="07DF064D" w14:textId="36148F5C" w:rsidR="00114CB8" w:rsidRPr="0077002F" w:rsidRDefault="00114CB8" w:rsidP="0077002F">
            <w:pPr>
              <w:pStyle w:val="TableTopic"/>
              <w:numPr>
                <w:ilvl w:val="0"/>
                <w:numId w:val="10"/>
              </w:numPr>
              <w:ind w:left="184" w:hanging="194"/>
              <w:rPr>
                <w:szCs w:val="24"/>
              </w:rPr>
            </w:pPr>
            <w:r w:rsidRPr="0077002F">
              <w:rPr>
                <w:szCs w:val="24"/>
              </w:rPr>
              <w:t>Final Exam Guideline</w:t>
            </w:r>
          </w:p>
        </w:tc>
        <w:tc>
          <w:tcPr>
            <w:tcW w:w="4380" w:type="dxa"/>
            <w:vAlign w:val="center"/>
          </w:tcPr>
          <w:p w14:paraId="12016EE6" w14:textId="07950E90" w:rsidR="00114CB8" w:rsidRPr="00E545C8" w:rsidRDefault="00114CB8" w:rsidP="0077002F">
            <w:pPr>
              <w:pStyle w:val="Tableckbullet"/>
              <w:tabs>
                <w:tab w:val="clear" w:pos="360"/>
              </w:tabs>
              <w:ind w:left="270" w:hanging="270"/>
              <w:rPr>
                <w:szCs w:val="24"/>
              </w:rPr>
            </w:pPr>
            <w:r w:rsidRPr="00E545C8">
              <w:rPr>
                <w:szCs w:val="24"/>
              </w:rPr>
              <w:t xml:space="preserve">Reading:  </w:t>
            </w:r>
            <w:r w:rsidRPr="00E545C8">
              <w:rPr>
                <w:rFonts w:eastAsia="Batang"/>
                <w:color w:val="000000"/>
                <w:szCs w:val="24"/>
                <w:lang w:eastAsia="ja-JP" w:bidi="he-IL"/>
              </w:rPr>
              <w:t>Lamentations 1-5; Ezekiel 1-32; Hays 1</w:t>
            </w:r>
            <w:r w:rsidR="00452602">
              <w:rPr>
                <w:rFonts w:eastAsia="Batang"/>
                <w:color w:val="000000"/>
                <w:szCs w:val="24"/>
                <w:lang w:eastAsia="ja-JP" w:bidi="he-IL"/>
              </w:rPr>
              <w:t>74-219 (Part 2: chapters 14-15)</w:t>
            </w:r>
          </w:p>
          <w:p w14:paraId="3FB9D823" w14:textId="352E9C80" w:rsidR="00114CB8" w:rsidRPr="0077002F" w:rsidRDefault="00114CB8" w:rsidP="0077002F">
            <w:pPr>
              <w:pStyle w:val="Tableckbullet"/>
              <w:tabs>
                <w:tab w:val="clear" w:pos="360"/>
              </w:tabs>
              <w:ind w:left="270" w:hanging="270"/>
              <w:rPr>
                <w:szCs w:val="24"/>
              </w:rPr>
            </w:pPr>
            <w:r w:rsidRPr="00E545C8">
              <w:rPr>
                <w:bCs/>
                <w:szCs w:val="24"/>
              </w:rPr>
              <w:lastRenderedPageBreak/>
              <w:t>Study Assignment 3</w:t>
            </w:r>
          </w:p>
        </w:tc>
      </w:tr>
      <w:tr w:rsidR="00114CB8" w:rsidRPr="00E545C8" w14:paraId="24B8844A" w14:textId="77777777" w:rsidTr="0077002F">
        <w:tc>
          <w:tcPr>
            <w:tcW w:w="590" w:type="dxa"/>
            <w:tcMar>
              <w:left w:w="29" w:type="dxa"/>
              <w:right w:w="29" w:type="dxa"/>
            </w:tcMar>
            <w:vAlign w:val="center"/>
          </w:tcPr>
          <w:p w14:paraId="067EFF90" w14:textId="77777777" w:rsidR="00114CB8" w:rsidRPr="00E545C8" w:rsidRDefault="00114CB8" w:rsidP="0077002F">
            <w:pPr>
              <w:pStyle w:val="TableSession"/>
              <w:rPr>
                <w:szCs w:val="24"/>
              </w:rPr>
            </w:pPr>
            <w:r w:rsidRPr="00E545C8">
              <w:rPr>
                <w:szCs w:val="24"/>
              </w:rPr>
              <w:lastRenderedPageBreak/>
              <w:t>6</w:t>
            </w:r>
          </w:p>
        </w:tc>
        <w:tc>
          <w:tcPr>
            <w:tcW w:w="640" w:type="dxa"/>
            <w:tcMar>
              <w:left w:w="29" w:type="dxa"/>
              <w:right w:w="29" w:type="dxa"/>
            </w:tcMar>
            <w:vAlign w:val="center"/>
          </w:tcPr>
          <w:p w14:paraId="511EE82A" w14:textId="5ED890DB" w:rsidR="00114CB8" w:rsidRPr="00E545C8" w:rsidRDefault="002D37CD" w:rsidP="0077002F">
            <w:pPr>
              <w:pStyle w:val="TableDate"/>
              <w:rPr>
                <w:szCs w:val="24"/>
              </w:rPr>
            </w:pPr>
            <w:r>
              <w:rPr>
                <w:szCs w:val="24"/>
              </w:rPr>
              <w:t>4/26</w:t>
            </w:r>
          </w:p>
        </w:tc>
        <w:tc>
          <w:tcPr>
            <w:tcW w:w="3690" w:type="dxa"/>
            <w:vAlign w:val="center"/>
          </w:tcPr>
          <w:p w14:paraId="29BD7D95" w14:textId="77777777" w:rsidR="00114CB8" w:rsidRPr="00E545C8" w:rsidRDefault="00114CB8" w:rsidP="0077002F">
            <w:pPr>
              <w:pStyle w:val="TableTopic"/>
              <w:tabs>
                <w:tab w:val="clear" w:pos="360"/>
              </w:tabs>
              <w:ind w:left="184" w:hanging="194"/>
              <w:rPr>
                <w:szCs w:val="24"/>
              </w:rPr>
            </w:pPr>
            <w:r w:rsidRPr="00E545C8">
              <w:rPr>
                <w:szCs w:val="24"/>
              </w:rPr>
              <w:t>Introduction and Exposition of Lamentations, Introduction and Exposition of Ezekiel 1-32</w:t>
            </w:r>
          </w:p>
        </w:tc>
        <w:tc>
          <w:tcPr>
            <w:tcW w:w="4380" w:type="dxa"/>
            <w:vAlign w:val="center"/>
          </w:tcPr>
          <w:p w14:paraId="65878D4D" w14:textId="7FDA10CA" w:rsidR="00114CB8" w:rsidRPr="00E545C8" w:rsidRDefault="00114CB8" w:rsidP="0077002F">
            <w:pPr>
              <w:pStyle w:val="Tableckbullet"/>
              <w:tabs>
                <w:tab w:val="clear" w:pos="360"/>
              </w:tabs>
              <w:ind w:left="270" w:hanging="270"/>
              <w:rPr>
                <w:szCs w:val="24"/>
              </w:rPr>
            </w:pPr>
            <w:r w:rsidRPr="00E545C8">
              <w:rPr>
                <w:szCs w:val="24"/>
              </w:rPr>
              <w:t>Reading:</w:t>
            </w:r>
            <w:r w:rsidRPr="00E545C8">
              <w:rPr>
                <w:rFonts w:eastAsia="MS Mincho"/>
                <w:color w:val="000000"/>
                <w:szCs w:val="24"/>
                <w:lang w:eastAsia="ja-JP" w:bidi="he-IL"/>
              </w:rPr>
              <w:t xml:space="preserve"> Ezekiel 33-48; Hays 222-230 (Part 2: chapter 16</w:t>
            </w:r>
            <w:r w:rsidR="00452602">
              <w:rPr>
                <w:rFonts w:eastAsia="MS Mincho"/>
                <w:color w:val="000000"/>
                <w:szCs w:val="24"/>
                <w:lang w:eastAsia="ja-JP" w:bidi="he-IL"/>
              </w:rPr>
              <w:t>)</w:t>
            </w:r>
          </w:p>
          <w:p w14:paraId="114BD1B3" w14:textId="55616EB3" w:rsidR="00114CB8" w:rsidRPr="0077002F" w:rsidRDefault="00114CB8" w:rsidP="0077002F">
            <w:pPr>
              <w:pStyle w:val="Tableckbullet"/>
              <w:tabs>
                <w:tab w:val="clear" w:pos="360"/>
              </w:tabs>
              <w:ind w:left="270" w:hanging="270"/>
              <w:rPr>
                <w:szCs w:val="24"/>
              </w:rPr>
            </w:pPr>
            <w:r w:rsidRPr="00E545C8">
              <w:rPr>
                <w:szCs w:val="24"/>
              </w:rPr>
              <w:t>Discussion Board</w:t>
            </w:r>
            <w:r w:rsidRPr="00E545C8">
              <w:rPr>
                <w:rFonts w:eastAsia="Batang"/>
                <w:b/>
                <w:bCs/>
                <w:szCs w:val="24"/>
              </w:rPr>
              <w:t xml:space="preserve"> </w:t>
            </w:r>
            <w:r w:rsidR="004269DC" w:rsidRPr="003A224C">
              <w:rPr>
                <w:rFonts w:eastAsia="Batang"/>
                <w:szCs w:val="24"/>
              </w:rPr>
              <w:t>3</w:t>
            </w:r>
          </w:p>
        </w:tc>
      </w:tr>
      <w:tr w:rsidR="00114CB8" w:rsidRPr="00E545C8" w14:paraId="5FEDC4D6" w14:textId="77777777" w:rsidTr="0077002F">
        <w:tc>
          <w:tcPr>
            <w:tcW w:w="590" w:type="dxa"/>
            <w:tcMar>
              <w:left w:w="29" w:type="dxa"/>
              <w:right w:w="29" w:type="dxa"/>
            </w:tcMar>
            <w:vAlign w:val="center"/>
          </w:tcPr>
          <w:p w14:paraId="55B7D091" w14:textId="77777777" w:rsidR="00114CB8" w:rsidRPr="00E545C8" w:rsidRDefault="00114CB8" w:rsidP="0077002F">
            <w:pPr>
              <w:pStyle w:val="TableSession"/>
              <w:rPr>
                <w:szCs w:val="24"/>
              </w:rPr>
            </w:pPr>
            <w:r w:rsidRPr="00E545C8">
              <w:rPr>
                <w:szCs w:val="24"/>
              </w:rPr>
              <w:t>7</w:t>
            </w:r>
          </w:p>
        </w:tc>
        <w:tc>
          <w:tcPr>
            <w:tcW w:w="640" w:type="dxa"/>
            <w:tcMar>
              <w:left w:w="29" w:type="dxa"/>
              <w:right w:w="29" w:type="dxa"/>
            </w:tcMar>
            <w:vAlign w:val="center"/>
          </w:tcPr>
          <w:p w14:paraId="07C921AC" w14:textId="1710F502" w:rsidR="00114CB8" w:rsidRPr="00E545C8" w:rsidRDefault="002D37CD" w:rsidP="0077002F">
            <w:pPr>
              <w:pStyle w:val="TableDate"/>
              <w:rPr>
                <w:szCs w:val="24"/>
              </w:rPr>
            </w:pPr>
            <w:r>
              <w:rPr>
                <w:szCs w:val="24"/>
              </w:rPr>
              <w:t>5/3</w:t>
            </w:r>
          </w:p>
        </w:tc>
        <w:tc>
          <w:tcPr>
            <w:tcW w:w="3690" w:type="dxa"/>
            <w:vAlign w:val="center"/>
          </w:tcPr>
          <w:p w14:paraId="4A1D728A" w14:textId="77777777" w:rsidR="00114CB8" w:rsidRPr="00E545C8" w:rsidRDefault="00114CB8" w:rsidP="0077002F">
            <w:pPr>
              <w:pStyle w:val="TableTopic"/>
              <w:tabs>
                <w:tab w:val="clear" w:pos="360"/>
              </w:tabs>
              <w:ind w:left="184" w:hanging="194"/>
              <w:rPr>
                <w:szCs w:val="24"/>
              </w:rPr>
            </w:pPr>
            <w:r w:rsidRPr="00E545C8">
              <w:rPr>
                <w:szCs w:val="24"/>
              </w:rPr>
              <w:t>Exposition of Ezekiel 33-48; Introduction to Daniel</w:t>
            </w:r>
          </w:p>
        </w:tc>
        <w:tc>
          <w:tcPr>
            <w:tcW w:w="4380" w:type="dxa"/>
            <w:vAlign w:val="center"/>
          </w:tcPr>
          <w:p w14:paraId="66BFF4AB" w14:textId="37EBD88C" w:rsidR="00114CB8" w:rsidRPr="00E545C8" w:rsidRDefault="00114CB8" w:rsidP="0077002F">
            <w:pPr>
              <w:pStyle w:val="Tableckbullet"/>
              <w:tabs>
                <w:tab w:val="clear" w:pos="360"/>
              </w:tabs>
              <w:ind w:left="270" w:hanging="270"/>
              <w:rPr>
                <w:szCs w:val="24"/>
              </w:rPr>
            </w:pPr>
            <w:r w:rsidRPr="00E545C8">
              <w:rPr>
                <w:szCs w:val="24"/>
              </w:rPr>
              <w:t xml:space="preserve">Reading:  </w:t>
            </w:r>
            <w:r w:rsidRPr="00E545C8">
              <w:rPr>
                <w:rFonts w:eastAsia="Batang"/>
                <w:color w:val="000000"/>
                <w:szCs w:val="24"/>
                <w:lang w:eastAsia="ja-JP" w:bidi="he-IL"/>
              </w:rPr>
              <w:t>Daniel 1-12; Hays 234-54 (Part 2: chapters 17-18</w:t>
            </w:r>
            <w:r w:rsidR="00452602">
              <w:rPr>
                <w:rFonts w:eastAsia="Batang"/>
                <w:color w:val="000000"/>
                <w:szCs w:val="24"/>
                <w:lang w:eastAsia="ja-JP" w:bidi="he-IL"/>
              </w:rPr>
              <w:t>)</w:t>
            </w:r>
          </w:p>
          <w:p w14:paraId="1FDC4272" w14:textId="559638AD" w:rsidR="00114CB8" w:rsidRPr="0077002F" w:rsidRDefault="004269DC" w:rsidP="0077002F">
            <w:pPr>
              <w:pStyle w:val="Tableckbullet"/>
              <w:tabs>
                <w:tab w:val="clear" w:pos="360"/>
              </w:tabs>
              <w:ind w:left="270" w:hanging="270"/>
              <w:rPr>
                <w:szCs w:val="24"/>
              </w:rPr>
            </w:pPr>
            <w:r>
              <w:rPr>
                <w:szCs w:val="24"/>
              </w:rPr>
              <w:t>Discussion Board 4</w:t>
            </w:r>
          </w:p>
        </w:tc>
      </w:tr>
      <w:tr w:rsidR="00114CB8" w:rsidRPr="00E545C8" w14:paraId="28F3D487" w14:textId="77777777" w:rsidTr="0077002F">
        <w:tc>
          <w:tcPr>
            <w:tcW w:w="590" w:type="dxa"/>
            <w:tcMar>
              <w:left w:w="29" w:type="dxa"/>
              <w:right w:w="29" w:type="dxa"/>
            </w:tcMar>
            <w:vAlign w:val="center"/>
          </w:tcPr>
          <w:p w14:paraId="3FA53323" w14:textId="77777777" w:rsidR="00114CB8" w:rsidRPr="00E545C8" w:rsidRDefault="00114CB8" w:rsidP="0077002F">
            <w:pPr>
              <w:pStyle w:val="TableSession"/>
              <w:rPr>
                <w:szCs w:val="24"/>
              </w:rPr>
            </w:pPr>
            <w:r w:rsidRPr="00E545C8">
              <w:rPr>
                <w:szCs w:val="24"/>
              </w:rPr>
              <w:t>8</w:t>
            </w:r>
          </w:p>
        </w:tc>
        <w:tc>
          <w:tcPr>
            <w:tcW w:w="640" w:type="dxa"/>
            <w:tcMar>
              <w:left w:w="29" w:type="dxa"/>
              <w:right w:w="29" w:type="dxa"/>
            </w:tcMar>
            <w:vAlign w:val="center"/>
          </w:tcPr>
          <w:p w14:paraId="3FA7A70C" w14:textId="59D37980" w:rsidR="00114CB8" w:rsidRPr="00E545C8" w:rsidRDefault="002D37CD" w:rsidP="0077002F">
            <w:pPr>
              <w:pStyle w:val="TableDate"/>
              <w:rPr>
                <w:szCs w:val="24"/>
              </w:rPr>
            </w:pPr>
            <w:r>
              <w:rPr>
                <w:szCs w:val="24"/>
              </w:rPr>
              <w:t>5/10</w:t>
            </w:r>
          </w:p>
        </w:tc>
        <w:tc>
          <w:tcPr>
            <w:tcW w:w="3690" w:type="dxa"/>
            <w:vAlign w:val="center"/>
          </w:tcPr>
          <w:p w14:paraId="1DC04F54" w14:textId="77777777" w:rsidR="00114CB8" w:rsidRPr="00E545C8" w:rsidRDefault="00114CB8" w:rsidP="0077002F">
            <w:pPr>
              <w:pStyle w:val="TableTopic"/>
              <w:tabs>
                <w:tab w:val="clear" w:pos="360"/>
              </w:tabs>
              <w:ind w:left="184" w:hanging="194"/>
              <w:rPr>
                <w:szCs w:val="24"/>
              </w:rPr>
            </w:pPr>
            <w:r w:rsidRPr="00E545C8">
              <w:rPr>
                <w:szCs w:val="24"/>
              </w:rPr>
              <w:t>Exposition of Daniel 1-12</w:t>
            </w:r>
          </w:p>
        </w:tc>
        <w:tc>
          <w:tcPr>
            <w:tcW w:w="4380" w:type="dxa"/>
            <w:vAlign w:val="center"/>
          </w:tcPr>
          <w:p w14:paraId="7CF39DA6" w14:textId="03D89FAE" w:rsidR="00114CB8" w:rsidRPr="0077002F" w:rsidRDefault="00114CB8" w:rsidP="0077002F">
            <w:pPr>
              <w:pStyle w:val="Tableckbullet"/>
              <w:tabs>
                <w:tab w:val="clear" w:pos="360"/>
              </w:tabs>
              <w:ind w:left="270" w:hanging="270"/>
              <w:rPr>
                <w:szCs w:val="24"/>
              </w:rPr>
            </w:pPr>
            <w:r w:rsidRPr="00E545C8">
              <w:rPr>
                <w:szCs w:val="24"/>
              </w:rPr>
              <w:t>Final Exam</w:t>
            </w:r>
            <w:r w:rsidR="003A224C">
              <w:rPr>
                <w:szCs w:val="24"/>
              </w:rPr>
              <w:t xml:space="preserve"> due 5/</w:t>
            </w:r>
            <w:r w:rsidR="002D37CD">
              <w:rPr>
                <w:szCs w:val="24"/>
              </w:rPr>
              <w:t>17</w:t>
            </w:r>
          </w:p>
        </w:tc>
      </w:tr>
    </w:tbl>
    <w:p w14:paraId="328BC019" w14:textId="77777777" w:rsidR="00635070" w:rsidRDefault="00635070" w:rsidP="00635070">
      <w:pPr>
        <w:spacing w:before="120" w:after="60"/>
        <w:outlineLvl w:val="0"/>
        <w:rPr>
          <w:b/>
          <w:smallCaps/>
        </w:rPr>
      </w:pPr>
      <w:r>
        <w:rPr>
          <w:b/>
          <w:smallCaps/>
        </w:rPr>
        <w:t>Advising</w:t>
      </w:r>
    </w:p>
    <w:p w14:paraId="36553FD2" w14:textId="77777777" w:rsidR="00635070" w:rsidRDefault="00635070" w:rsidP="00635070">
      <w:pPr>
        <w:spacing w:after="60"/>
      </w:pPr>
      <w:r>
        <w:t xml:space="preserve">Initial academic advisement for new students’ first semester is available through the Student Services’ personnel who will guide the student toward course registration. Once admitted, the Registrar assigns a faculty-qualified Academic Advisor to each student based on his or her enrolled program, language of study, and location. The name and contact information for the Academic Advisor is communicated to the student in the Registrar’s initial acceptance email. All students are encouraged to seek out their Academic Advisor in planning their educational program. </w:t>
      </w:r>
    </w:p>
    <w:p w14:paraId="7F7E32BA" w14:textId="77777777" w:rsidR="00635070" w:rsidRDefault="00635070" w:rsidP="00635070">
      <w:pPr>
        <w:spacing w:after="60"/>
      </w:pPr>
      <w:r>
        <w:t xml:space="preserve">Academic Advisors counsel students on the best sequencing of their course selections based on each student’s unique personal needs and help them prepare to complete their chosen academic program within the stated time limit. Each student is responsible for being familiar with and following (as much as is possible) the recommended course sequence for their academic program. Course Progression Charts are found below in this Catalog and are available from the assigned Academic Advisor, appropriate Dean, and/or Registrar. </w:t>
      </w:r>
    </w:p>
    <w:p w14:paraId="276D08CD" w14:textId="77777777" w:rsidR="00635070" w:rsidRPr="00EC2931" w:rsidRDefault="00635070" w:rsidP="00635070">
      <w:pPr>
        <w:widowControl w:val="0"/>
        <w:snapToGrid w:val="0"/>
      </w:pPr>
      <w:r>
        <w:t>Academic Advisors have access to students’ files that displays contact information, current degree plan and degree audit, a history of documents archived, and comments made to the student since they first applied. Because advisors have years of ministerial experience and are expected to demonstrate a servant’s heart, Academic Advisors are encouraged to offer prayer and counsel as the Holy Spirit leads.</w:t>
      </w:r>
    </w:p>
    <w:p w14:paraId="1CF7646F" w14:textId="77777777" w:rsidR="00635070" w:rsidRDefault="00635070" w:rsidP="00635070">
      <w:pPr>
        <w:pStyle w:val="SyllabusHeading"/>
        <w:widowControl w:val="0"/>
        <w:spacing w:before="120" w:after="60" w:line="240" w:lineRule="auto"/>
      </w:pPr>
      <w:r w:rsidRPr="00E26661">
        <w:t>Attendance Policy</w:t>
      </w:r>
    </w:p>
    <w:p w14:paraId="59D4C67F" w14:textId="77777777" w:rsidR="00635070" w:rsidRPr="008647A6" w:rsidRDefault="00635070" w:rsidP="00635070">
      <w:pPr>
        <w:widowControl w:val="0"/>
        <w:autoSpaceDE w:val="0"/>
        <w:autoSpaceDN w:val="0"/>
        <w:adjustRightInd w:val="0"/>
        <w:spacing w:after="60"/>
        <w:rPr>
          <w:rFonts w:eastAsia="Malgun Gothic"/>
          <w:color w:val="231F20"/>
          <w:lang w:eastAsia="ja-JP"/>
        </w:rPr>
      </w:pPr>
      <w:r w:rsidRPr="00B7478C">
        <w:rPr>
          <w:rFonts w:eastAsia="Malgun Gothic"/>
          <w:color w:val="231F20"/>
          <w:lang w:eastAsia="ja-JP"/>
        </w:rPr>
        <w:t xml:space="preserve">Grace School of Theology believes that interaction between the professor and students is a vital part of training. This interaction may occur in the classroom and/or online. All classes utilize Canvas as the online Learning Management System (LMS), whether the student is attending in the classroom, only online, or a blend of both. All students are expected to participate in/attend the course weekly. Faculty prepare assignments that are typically due on a weekly basis. Attendance at Grace is defined as academic participation in the coursework such as </w:t>
      </w:r>
    </w:p>
    <w:p w14:paraId="52CFDD9D" w14:textId="77777777" w:rsidR="00635070" w:rsidRPr="00B7478C" w:rsidRDefault="00635070" w:rsidP="00635070">
      <w:pPr>
        <w:rPr>
          <w:rFonts w:eastAsia="Malgun Gothic"/>
          <w:lang w:eastAsia="ja-JP"/>
        </w:rPr>
      </w:pPr>
      <w:r>
        <w:rPr>
          <w:rFonts w:eastAsia="Malgun Gothic"/>
          <w:lang w:eastAsia="ja-JP"/>
        </w:rPr>
        <w:t xml:space="preserve">1. </w:t>
      </w:r>
      <w:r w:rsidRPr="00B7478C">
        <w:rPr>
          <w:rFonts w:eastAsia="Malgun Gothic"/>
          <w:lang w:eastAsia="ja-JP"/>
        </w:rPr>
        <w:t>attending class (on-ground) and/or watching the lectures in Canvas (online),</w:t>
      </w:r>
    </w:p>
    <w:p w14:paraId="0B75A3F5" w14:textId="77777777" w:rsidR="00635070" w:rsidRPr="00B7478C" w:rsidRDefault="00635070" w:rsidP="00635070">
      <w:pPr>
        <w:rPr>
          <w:rFonts w:eastAsia="Malgun Gothic"/>
          <w:lang w:eastAsia="ja-JP"/>
        </w:rPr>
      </w:pPr>
      <w:r>
        <w:rPr>
          <w:rFonts w:eastAsia="Malgun Gothic"/>
          <w:lang w:eastAsia="ja-JP"/>
        </w:rPr>
        <w:t xml:space="preserve">2. </w:t>
      </w:r>
      <w:r w:rsidRPr="00B7478C">
        <w:rPr>
          <w:rFonts w:eastAsia="Malgun Gothic"/>
          <w:lang w:eastAsia="ja-JP"/>
        </w:rPr>
        <w:t>discussion boards (DB)</w:t>
      </w:r>
    </w:p>
    <w:p w14:paraId="3B1FB244" w14:textId="77777777" w:rsidR="00635070" w:rsidRPr="00B7478C" w:rsidRDefault="00635070" w:rsidP="00635070">
      <w:pPr>
        <w:rPr>
          <w:rFonts w:eastAsia="Malgun Gothic"/>
          <w:lang w:eastAsia="ja-JP"/>
        </w:rPr>
      </w:pPr>
      <w:r>
        <w:rPr>
          <w:rFonts w:eastAsia="Malgun Gothic"/>
          <w:lang w:eastAsia="ja-JP"/>
        </w:rPr>
        <w:t xml:space="preserve">3. </w:t>
      </w:r>
      <w:r w:rsidRPr="00B7478C">
        <w:rPr>
          <w:rFonts w:eastAsia="Malgun Gothic"/>
          <w:lang w:eastAsia="ja-JP"/>
        </w:rPr>
        <w:t>completing tests and quizzes, and,</w:t>
      </w:r>
    </w:p>
    <w:p w14:paraId="4A06A063" w14:textId="77777777" w:rsidR="00635070" w:rsidRPr="00FD72D1" w:rsidRDefault="00635070" w:rsidP="00635070">
      <w:pPr>
        <w:spacing w:after="60"/>
        <w:rPr>
          <w:rFonts w:eastAsia="Malgun Gothic"/>
          <w:lang w:eastAsia="ja-JP"/>
        </w:rPr>
      </w:pPr>
      <w:r>
        <w:rPr>
          <w:rFonts w:eastAsia="Malgun Gothic"/>
          <w:lang w:eastAsia="ja-JP"/>
        </w:rPr>
        <w:t xml:space="preserve">4. </w:t>
      </w:r>
      <w:r w:rsidRPr="00B7478C">
        <w:rPr>
          <w:rFonts w:eastAsia="Malgun Gothic"/>
          <w:lang w:eastAsia="ja-JP"/>
        </w:rPr>
        <w:t xml:space="preserve">submitting any other assignments as required in the course syllabus. </w:t>
      </w:r>
    </w:p>
    <w:p w14:paraId="7B43CCF4" w14:textId="77777777" w:rsidR="00635070" w:rsidRPr="00EC2931" w:rsidRDefault="00635070" w:rsidP="00635070">
      <w:pPr>
        <w:spacing w:after="60"/>
      </w:pPr>
      <w:r w:rsidRPr="00EC2931">
        <w:t xml:space="preserve">Clarifications: </w:t>
      </w:r>
    </w:p>
    <w:p w14:paraId="731AA86B" w14:textId="77777777" w:rsidR="00635070" w:rsidRPr="00EC2931" w:rsidRDefault="00635070" w:rsidP="00635070">
      <w:pPr>
        <w:pStyle w:val="ListParagraph"/>
        <w:numPr>
          <w:ilvl w:val="0"/>
          <w:numId w:val="21"/>
        </w:numPr>
        <w:ind w:left="270" w:hanging="270"/>
      </w:pPr>
      <w:r w:rsidRPr="00EC2931">
        <w:t xml:space="preserve">Student communication (email or texting) to the professor does not in itself constitute attendance. </w:t>
      </w:r>
    </w:p>
    <w:p w14:paraId="60BC13C5" w14:textId="77777777" w:rsidR="00635070" w:rsidRPr="00EC2931" w:rsidRDefault="00635070" w:rsidP="00635070">
      <w:pPr>
        <w:pStyle w:val="ListParagraph"/>
        <w:numPr>
          <w:ilvl w:val="0"/>
          <w:numId w:val="21"/>
        </w:numPr>
        <w:ind w:left="270" w:hanging="270"/>
      </w:pPr>
      <w:r w:rsidRPr="00EC2931">
        <w:t xml:space="preserve">Those who are unable to watch videos synchronously must submit at least one of the required assignments to Canvas to be considered as attended. </w:t>
      </w:r>
    </w:p>
    <w:p w14:paraId="2A4F52FF" w14:textId="77777777" w:rsidR="00635070" w:rsidRPr="00EC2931" w:rsidRDefault="00635070" w:rsidP="00635070">
      <w:pPr>
        <w:pStyle w:val="ListParagraph"/>
        <w:numPr>
          <w:ilvl w:val="0"/>
          <w:numId w:val="21"/>
        </w:numPr>
        <w:snapToGrid w:val="0"/>
        <w:spacing w:after="60"/>
        <w:ind w:left="274" w:hanging="274"/>
        <w:contextualSpacing w:val="0"/>
      </w:pPr>
      <w:r w:rsidRPr="00EC2931">
        <w:lastRenderedPageBreak/>
        <w:t xml:space="preserve">Watching videos asynchronously will not be used as a basis for attendance unless the class requires its students to report their watching to Canvas in a verifiable manner. </w:t>
      </w:r>
    </w:p>
    <w:p w14:paraId="402FBFBA" w14:textId="77777777" w:rsidR="00635070" w:rsidRPr="00EC2931" w:rsidRDefault="00635070" w:rsidP="00635070">
      <w:pPr>
        <w:widowControl w:val="0"/>
        <w:autoSpaceDE w:val="0"/>
        <w:autoSpaceDN w:val="0"/>
        <w:adjustRightInd w:val="0"/>
        <w:spacing w:after="60"/>
        <w:rPr>
          <w:rFonts w:eastAsia="Malgun Gothic"/>
          <w:lang w:eastAsia="ja-JP"/>
        </w:rPr>
      </w:pPr>
      <w:r w:rsidRPr="00B7478C">
        <w:rPr>
          <w:rFonts w:eastAsia="Malgun Gothic"/>
          <w:lang w:eastAsia="ja-JP"/>
        </w:rPr>
        <w:t>If a student has planned absences for personal reasons, they should notify their professor as soon</w:t>
      </w:r>
      <w:r>
        <w:rPr>
          <w:rFonts w:eastAsia="Malgun Gothic"/>
          <w:lang w:eastAsia="ja-JP"/>
        </w:rPr>
        <w:t xml:space="preserve"> </w:t>
      </w:r>
      <w:r w:rsidRPr="00B7478C">
        <w:rPr>
          <w:rFonts w:eastAsia="Malgun Gothic"/>
          <w:lang w:eastAsia="ja-JP"/>
        </w:rPr>
        <w:t>as it is known so that the student can work ahead and not fall behind. Professors will take into</w:t>
      </w:r>
      <w:r>
        <w:rPr>
          <w:rFonts w:eastAsia="Malgun Gothic"/>
          <w:lang w:eastAsia="ja-JP"/>
        </w:rPr>
        <w:t xml:space="preserve"> </w:t>
      </w:r>
      <w:r w:rsidRPr="00B7478C">
        <w:rPr>
          <w:rFonts w:eastAsia="Malgun Gothic"/>
          <w:lang w:eastAsia="ja-JP"/>
        </w:rPr>
        <w:t>account personal, family emergencies, but it is the student’s respons</w:t>
      </w:r>
      <w:r>
        <w:rPr>
          <w:rFonts w:eastAsia="Malgun Gothic"/>
          <w:lang w:eastAsia="ja-JP"/>
        </w:rPr>
        <w:t xml:space="preserve">ibility to notify the professor </w:t>
      </w:r>
      <w:r w:rsidRPr="00B7478C">
        <w:rPr>
          <w:rFonts w:eastAsia="Malgun Gothic"/>
          <w:lang w:eastAsia="ja-JP"/>
        </w:rPr>
        <w:t>as</w:t>
      </w:r>
      <w:r w:rsidRPr="00B7478C">
        <w:rPr>
          <w:rFonts w:eastAsia="Malgun Gothic"/>
          <w:color w:val="000000"/>
          <w:lang w:eastAsia="ja-JP"/>
        </w:rPr>
        <w:t xml:space="preserve"> soon as possible of any potential disruption in their studies.</w:t>
      </w:r>
    </w:p>
    <w:p w14:paraId="02DB1A2A" w14:textId="77777777" w:rsidR="00635070" w:rsidRDefault="00635070" w:rsidP="00635070">
      <w:pPr>
        <w:spacing w:after="60"/>
      </w:pPr>
      <w:r>
        <w:t xml:space="preserve">If a student does not attend a course for the first two weeks they will automatically be dropped by the Registrar. Their tuition will be refunded but the Administration Fee and Technology Fee are non-refundable. </w:t>
      </w:r>
    </w:p>
    <w:p w14:paraId="2A877DB3" w14:textId="77777777" w:rsidR="00635070" w:rsidRDefault="00635070" w:rsidP="00635070">
      <w:r>
        <w:t xml:space="preserve">If a student stops attending, then the Registrar will apply the Attendance Policy to determine the last date of attendance and will assign the notation F/A (Failure to Attend) to the student’s record. Students who do not use the Withdrawal Drop Form are not eligible to receive any refunds. </w:t>
      </w:r>
    </w:p>
    <w:p w14:paraId="2AEDF799" w14:textId="77777777" w:rsidR="00635070" w:rsidRPr="00B7478C" w:rsidRDefault="00635070" w:rsidP="00635070">
      <w:pPr>
        <w:widowControl w:val="0"/>
        <w:autoSpaceDE w:val="0"/>
        <w:autoSpaceDN w:val="0"/>
        <w:adjustRightInd w:val="0"/>
        <w:spacing w:before="120" w:after="60"/>
        <w:rPr>
          <w:rFonts w:eastAsia="Malgun Gothic"/>
          <w:i/>
          <w:color w:val="000000"/>
          <w:lang w:eastAsia="ja-JP"/>
        </w:rPr>
      </w:pPr>
      <w:r w:rsidRPr="00B7478C">
        <w:rPr>
          <w:rFonts w:eastAsia="Malgun Gothic"/>
          <w:i/>
          <w:color w:val="000000"/>
          <w:lang w:eastAsia="ja-JP"/>
        </w:rPr>
        <w:t>Module Classes (8-weeks)</w:t>
      </w:r>
    </w:p>
    <w:p w14:paraId="06408293" w14:textId="77777777" w:rsidR="00635070" w:rsidRPr="003B1089" w:rsidRDefault="00635070" w:rsidP="00635070">
      <w:pPr>
        <w:spacing w:after="120"/>
        <w:rPr>
          <w:rFonts w:eastAsia="Malgun Gothic"/>
          <w:color w:val="231F20"/>
          <w:lang w:eastAsia="ja-JP"/>
        </w:rPr>
      </w:pPr>
      <w:r w:rsidRPr="00B7478C">
        <w:rPr>
          <w:rFonts w:eastAsia="Malgun Gothic"/>
          <w:color w:val="231F20"/>
          <w:lang w:eastAsia="ja-JP"/>
        </w:rPr>
        <w:t>Students enrolled in modular classes (8-weeks) who do not attend (as defined above) for 14 days in succession will receive a final grade of F/A (Failure to Attend) for the class.</w:t>
      </w:r>
    </w:p>
    <w:p w14:paraId="73DDFAA5" w14:textId="77777777" w:rsidR="00635070" w:rsidRPr="00B7478C" w:rsidRDefault="00635070" w:rsidP="00635070">
      <w:pPr>
        <w:spacing w:before="120" w:after="60"/>
        <w:rPr>
          <w:rFonts w:eastAsia="Malgun Gothic"/>
          <w:i/>
          <w:color w:val="231F20"/>
          <w:lang w:eastAsia="ja-JP"/>
        </w:rPr>
      </w:pPr>
      <w:r w:rsidRPr="00B7478C">
        <w:rPr>
          <w:rFonts w:eastAsia="Malgun Gothic"/>
          <w:i/>
          <w:color w:val="231F20"/>
          <w:lang w:eastAsia="ja-JP"/>
        </w:rPr>
        <w:t>Semester Classes (16 weeks)</w:t>
      </w:r>
    </w:p>
    <w:p w14:paraId="25E58374" w14:textId="77777777" w:rsidR="00635070" w:rsidRPr="00B7478C" w:rsidRDefault="00635070" w:rsidP="00635070">
      <w:pPr>
        <w:spacing w:after="60"/>
        <w:jc w:val="both"/>
        <w:rPr>
          <w:rFonts w:eastAsia="Malgun Gothic"/>
          <w:color w:val="231F20"/>
          <w:lang w:eastAsia="ja-JP"/>
        </w:rPr>
      </w:pPr>
      <w:r w:rsidRPr="00B7478C">
        <w:rPr>
          <w:rFonts w:eastAsia="Malgun Gothic"/>
          <w:color w:val="231F20"/>
          <w:lang w:eastAsia="ja-JP"/>
        </w:rPr>
        <w:t xml:space="preserve">Those students enrolled in semester-long classes who do not attend for 21 days in succession will receive the same final grade of F/A. </w:t>
      </w:r>
    </w:p>
    <w:p w14:paraId="70F0C830" w14:textId="77777777" w:rsidR="00635070" w:rsidRDefault="00635070" w:rsidP="00635070">
      <w:pPr>
        <w:spacing w:after="120"/>
        <w:jc w:val="both"/>
        <w:rPr>
          <w:rFonts w:eastAsia="Arial"/>
          <w:color w:val="231F20"/>
        </w:rPr>
      </w:pPr>
      <w:r w:rsidRPr="00B7478C">
        <w:rPr>
          <w:rFonts w:eastAsia="Malgun Gothic"/>
          <w:color w:val="231F20"/>
          <w:lang w:eastAsia="ja-JP"/>
        </w:rPr>
        <w:t xml:space="preserve">Note: A student’s GPA and financial aid benefits (if applicable) will be affected when a student receives the F/A grade. </w:t>
      </w:r>
      <w:r w:rsidRPr="00B7478C">
        <w:rPr>
          <w:rFonts w:eastAsia="Arial"/>
          <w:color w:val="231F20"/>
        </w:rPr>
        <w:t>The professor determines attendance and is responsible for reporting attendance to the Registrar on a weekly basis.</w:t>
      </w:r>
    </w:p>
    <w:p w14:paraId="603CCB7A" w14:textId="77777777" w:rsidR="00635070" w:rsidRPr="002B4AAB" w:rsidRDefault="00635070" w:rsidP="00635070">
      <w:pPr>
        <w:widowControl w:val="0"/>
        <w:autoSpaceDE w:val="0"/>
        <w:autoSpaceDN w:val="0"/>
        <w:adjustRightInd w:val="0"/>
        <w:spacing w:before="120" w:after="60"/>
        <w:rPr>
          <w:rFonts w:eastAsia="Arial"/>
          <w:i/>
          <w:color w:val="231F20"/>
        </w:rPr>
      </w:pPr>
      <w:r w:rsidRPr="002B4AAB">
        <w:rPr>
          <w:rFonts w:eastAsia="Arial"/>
          <w:i/>
          <w:color w:val="231F20"/>
        </w:rPr>
        <w:t>Intensive Classes</w:t>
      </w:r>
      <w:r>
        <w:rPr>
          <w:rFonts w:eastAsia="Arial"/>
          <w:i/>
          <w:color w:val="231F20"/>
        </w:rPr>
        <w:t xml:space="preserve"> (3-5 days within a Module)</w:t>
      </w:r>
    </w:p>
    <w:p w14:paraId="1756F2D8" w14:textId="77777777" w:rsidR="00635070" w:rsidRPr="00D65AF4" w:rsidRDefault="00635070" w:rsidP="00635070">
      <w:pPr>
        <w:widowControl w:val="0"/>
        <w:autoSpaceDE w:val="0"/>
        <w:autoSpaceDN w:val="0"/>
        <w:adjustRightInd w:val="0"/>
        <w:rPr>
          <w:rFonts w:eastAsia="Malgun Gothic"/>
          <w:i/>
          <w:color w:val="000000"/>
          <w:lang w:eastAsia="ja-JP"/>
        </w:rPr>
      </w:pPr>
      <w:r>
        <w:rPr>
          <w:rFonts w:eastAsia="Arial"/>
          <w:color w:val="231F20"/>
        </w:rPr>
        <w:t xml:space="preserve">Intensives are defined as the presentation of lectures with appropriate assignments within an 8-week Module, condensed for 3-5 days. Professors who teach intensive courses determine attendance and are </w:t>
      </w:r>
      <w:r w:rsidRPr="00E26661">
        <w:rPr>
          <w:rFonts w:eastAsia="Arial"/>
          <w:color w:val="231F20"/>
        </w:rPr>
        <w:t xml:space="preserve">responsible for reporting attendance to </w:t>
      </w:r>
      <w:r>
        <w:rPr>
          <w:rFonts w:eastAsia="Arial"/>
          <w:color w:val="231F20"/>
        </w:rPr>
        <w:t xml:space="preserve">the Registrar on a regular basis. </w:t>
      </w:r>
      <w:r w:rsidRPr="00642995">
        <w:rPr>
          <w:rFonts w:eastAsia="Malgun Gothic"/>
          <w:color w:val="231F20"/>
          <w:lang w:eastAsia="ja-JP"/>
        </w:rPr>
        <w:t>Student communication (email or texting) to the professor does not, in itself, constitute attendance.</w:t>
      </w:r>
      <w:r>
        <w:rPr>
          <w:rFonts w:eastAsia="Malgun Gothic"/>
          <w:color w:val="231F20"/>
          <w:lang w:eastAsia="ja-JP"/>
        </w:rPr>
        <w:t xml:space="preserve">  </w:t>
      </w:r>
      <w:r w:rsidRPr="00642995">
        <w:rPr>
          <w:rFonts w:eastAsia="Malgun Gothic"/>
          <w:color w:val="231F20"/>
          <w:lang w:eastAsia="ja-JP"/>
        </w:rPr>
        <w:t xml:space="preserve">Students enrolled in </w:t>
      </w:r>
      <w:r>
        <w:rPr>
          <w:rFonts w:eastAsia="Malgun Gothic"/>
          <w:color w:val="231F20"/>
          <w:lang w:eastAsia="ja-JP"/>
        </w:rPr>
        <w:t xml:space="preserve">an intensive </w:t>
      </w:r>
      <w:r w:rsidRPr="00642995">
        <w:rPr>
          <w:rFonts w:eastAsia="Malgun Gothic"/>
          <w:color w:val="231F20"/>
          <w:lang w:eastAsia="ja-JP"/>
        </w:rPr>
        <w:t>who do not attend (as defined above) for 14 days in succession will receive a final grade of F/A (Failure to Attend) fo</w:t>
      </w:r>
      <w:r>
        <w:rPr>
          <w:rFonts w:eastAsia="Malgun Gothic"/>
          <w:color w:val="231F20"/>
          <w:lang w:eastAsia="ja-JP"/>
        </w:rPr>
        <w:t xml:space="preserve">r the class. </w:t>
      </w:r>
      <w:r w:rsidRPr="00642995">
        <w:rPr>
          <w:rFonts w:eastAsia="Malgun Gothic"/>
          <w:color w:val="231F20"/>
          <w:lang w:eastAsia="ja-JP"/>
        </w:rPr>
        <w:t>A student’s GPA and financial aid benefits (if applicable) will be affected when a student receives the F/A grade.</w:t>
      </w:r>
    </w:p>
    <w:p w14:paraId="7DAF150B" w14:textId="77777777" w:rsidR="00635070" w:rsidRDefault="00635070" w:rsidP="00635070">
      <w:pPr>
        <w:pStyle w:val="SyllabusHeading"/>
        <w:spacing w:before="120" w:after="60" w:line="240" w:lineRule="auto"/>
      </w:pPr>
      <w:r w:rsidRPr="00EF4311">
        <w:t>Academic Integrity</w:t>
      </w:r>
    </w:p>
    <w:p w14:paraId="40C73943" w14:textId="77777777" w:rsidR="00635070" w:rsidRPr="00B7478C" w:rsidRDefault="00635070" w:rsidP="00635070">
      <w:pPr>
        <w:spacing w:after="60"/>
        <w:rPr>
          <w:rFonts w:eastAsia="Malgun Gothic"/>
          <w:i/>
          <w:color w:val="231F20"/>
          <w:lang w:eastAsia="ja-JP"/>
        </w:rPr>
      </w:pPr>
      <w:r>
        <w:rPr>
          <w:rFonts w:eastAsia="Malgun Gothic"/>
          <w:i/>
          <w:color w:val="231F20"/>
          <w:lang w:eastAsia="ja-JP"/>
        </w:rPr>
        <w:t>Plagiarism</w:t>
      </w:r>
    </w:p>
    <w:p w14:paraId="35EC9954" w14:textId="77777777" w:rsidR="00635070" w:rsidRDefault="00635070" w:rsidP="00635070">
      <w:pPr>
        <w:spacing w:after="60"/>
      </w:pPr>
      <w:r>
        <w:t xml:space="preserve">According to the American Heritage Dictionary, 2nd College Edition, plagiarism is defined as “taking and using as one’s </w:t>
      </w:r>
      <w:proofErr w:type="gramStart"/>
      <w:r>
        <w:t>own</w:t>
      </w:r>
      <w:proofErr w:type="gramEnd"/>
      <w:r>
        <w:t xml:space="preserve"> the writings or ideas of another.” Plagiarism includes failure to use quotation marks or other conventional markings around material quoted from another source, paraphrasing a specific passage from a source without indicating accurately what that source is, and/or letting another person compose or rewrite a student’s written assignment. </w:t>
      </w:r>
    </w:p>
    <w:p w14:paraId="50C30B20" w14:textId="77777777" w:rsidR="00635070" w:rsidRPr="00B7478C" w:rsidRDefault="00635070" w:rsidP="00635070">
      <w:pPr>
        <w:spacing w:before="120" w:after="60"/>
        <w:jc w:val="both"/>
        <w:rPr>
          <w:rFonts w:eastAsia="Malgun Gothic"/>
          <w:i/>
          <w:color w:val="231F20"/>
          <w:lang w:eastAsia="ja-JP"/>
        </w:rPr>
      </w:pPr>
      <w:r>
        <w:rPr>
          <w:rFonts w:eastAsia="Malgun Gothic"/>
          <w:i/>
          <w:color w:val="231F20"/>
          <w:lang w:eastAsia="ja-JP"/>
        </w:rPr>
        <w:t>Anti-Plagiarism</w:t>
      </w:r>
    </w:p>
    <w:p w14:paraId="658E9BC5" w14:textId="766F084A" w:rsidR="00635070" w:rsidRDefault="00635070" w:rsidP="00635070">
      <w:pPr>
        <w:spacing w:after="60"/>
      </w:pPr>
      <w:r>
        <w:t xml:space="preserve">Grace utilizes anti-plagiarism software within the Canvas LMS. Assignments submitted by students will be checked by the Turnitin software to look for content that is copied from other primary sources or </w:t>
      </w:r>
      <w:proofErr w:type="gramStart"/>
      <w:r>
        <w:t>other</w:t>
      </w:r>
      <w:proofErr w:type="gramEnd"/>
      <w:r>
        <w:t xml:space="preserve"> students’ work. Professors will then look for proper footnoted citations in Turabian format. </w:t>
      </w:r>
    </w:p>
    <w:p w14:paraId="2AFAC9E8" w14:textId="77777777" w:rsidR="00635070" w:rsidRPr="00B7478C" w:rsidRDefault="00635070" w:rsidP="00635070">
      <w:pPr>
        <w:spacing w:before="120" w:after="60"/>
        <w:jc w:val="both"/>
        <w:rPr>
          <w:rFonts w:eastAsia="Malgun Gothic"/>
          <w:i/>
          <w:color w:val="231F20"/>
          <w:lang w:eastAsia="ja-JP"/>
        </w:rPr>
      </w:pPr>
      <w:r>
        <w:rPr>
          <w:rFonts w:eastAsia="Malgun Gothic"/>
          <w:i/>
          <w:color w:val="231F20"/>
          <w:lang w:eastAsia="ja-JP"/>
        </w:rPr>
        <w:lastRenderedPageBreak/>
        <w:t>Falsifying Information</w:t>
      </w:r>
    </w:p>
    <w:p w14:paraId="72208DFD" w14:textId="77777777" w:rsidR="00635070" w:rsidRDefault="00635070" w:rsidP="00635070">
      <w:pPr>
        <w:spacing w:after="60"/>
      </w:pPr>
      <w:r>
        <w:t xml:space="preserve">Falsifying information includes submitting another’s work as one’s own, or otherwise providing false or misleading documentation. </w:t>
      </w:r>
    </w:p>
    <w:p w14:paraId="65F41267" w14:textId="77777777" w:rsidR="00635070" w:rsidRPr="00B7478C" w:rsidRDefault="00635070" w:rsidP="00635070">
      <w:pPr>
        <w:spacing w:before="120" w:after="60"/>
        <w:jc w:val="both"/>
        <w:rPr>
          <w:rFonts w:eastAsia="Malgun Gothic"/>
          <w:i/>
          <w:color w:val="231F20"/>
          <w:lang w:eastAsia="ja-JP"/>
        </w:rPr>
      </w:pPr>
      <w:r>
        <w:rPr>
          <w:rFonts w:eastAsia="Malgun Gothic"/>
          <w:i/>
          <w:color w:val="231F20"/>
          <w:lang w:eastAsia="ja-JP"/>
        </w:rPr>
        <w:t>Other Forms of Academic Dishonesty</w:t>
      </w:r>
    </w:p>
    <w:p w14:paraId="5F72DE0C" w14:textId="77777777" w:rsidR="00635070" w:rsidRDefault="00635070" w:rsidP="00635070">
      <w:pPr>
        <w:spacing w:after="60"/>
      </w:pPr>
      <w:r>
        <w:t xml:space="preserve">During examinations, academic dishonesty includes referring to written information not specifically permitted by the instructor or syllabus, receiving unauthorized written or oral information from a fellow student or proctor and/or stealing, buying, selling, or transmitting a copy of any examination. </w:t>
      </w:r>
    </w:p>
    <w:p w14:paraId="54BD4A06" w14:textId="77777777" w:rsidR="00635070" w:rsidRDefault="00635070" w:rsidP="00635070">
      <w:r w:rsidRPr="00781390">
        <w:t>Any student proven to have committed a</w:t>
      </w:r>
      <w:r>
        <w:t>ny</w:t>
      </w:r>
      <w:r w:rsidRPr="00781390">
        <w:t xml:space="preserve"> type of academic dishonesty such as plagiarism, cheating, or fal</w:t>
      </w:r>
      <w:r>
        <w:t>sifying information will receive disciplinary action. The degree of discipline will depend on the</w:t>
      </w:r>
      <w:r w:rsidRPr="00781390">
        <w:t xml:space="preserve"> severity and pattern</w:t>
      </w:r>
      <w:r>
        <w:t xml:space="preserve"> of the offense</w:t>
      </w:r>
      <w:r w:rsidRPr="00781390">
        <w:t xml:space="preserve">. </w:t>
      </w:r>
      <w:r>
        <w:t>The f</w:t>
      </w:r>
      <w:r w:rsidRPr="00781390">
        <w:t xml:space="preserve">irst infraction of academic integrity will result </w:t>
      </w:r>
      <w:r>
        <w:t xml:space="preserve">in </w:t>
      </w:r>
      <w:r w:rsidRPr="00781390">
        <w:t xml:space="preserve">either an automatic zero for the assignment or, at the discretion of the faculty member, </w:t>
      </w:r>
      <w:r>
        <w:t xml:space="preserve">the </w:t>
      </w:r>
      <w:r w:rsidRPr="00781390">
        <w:t>resubmission of the assi</w:t>
      </w:r>
      <w:r>
        <w:t>gnment with a grade reduction. The s</w:t>
      </w:r>
      <w:r w:rsidRPr="00781390">
        <w:t xml:space="preserve">econd infraction will result </w:t>
      </w:r>
      <w:r>
        <w:t xml:space="preserve">in </w:t>
      </w:r>
      <w:r w:rsidRPr="00781390">
        <w:t>automatic failure of the course. Th</w:t>
      </w:r>
      <w:r>
        <w:t>e th</w:t>
      </w:r>
      <w:r w:rsidRPr="00781390">
        <w:t xml:space="preserve">ird infraction will result </w:t>
      </w:r>
      <w:r>
        <w:t>in academic dismissal. A</w:t>
      </w:r>
      <w:r w:rsidRPr="00781390">
        <w:t xml:space="preserve"> year from the dismissal, the student may be readmitted to his or her program on the condition that any further infraction </w:t>
      </w:r>
      <w:r>
        <w:t>will result in</w:t>
      </w:r>
      <w:r w:rsidRPr="00781390">
        <w:t xml:space="preserve"> immediate and p</w:t>
      </w:r>
      <w:r>
        <w:t>ermanent expulsion from school.</w:t>
      </w:r>
    </w:p>
    <w:p w14:paraId="7CCDB5F2" w14:textId="77777777" w:rsidR="00635070" w:rsidRPr="007657DA" w:rsidRDefault="00635070" w:rsidP="00635070">
      <w:pPr>
        <w:spacing w:before="120" w:after="60"/>
        <w:rPr>
          <w:color w:val="000000"/>
        </w:rPr>
      </w:pPr>
      <w:r>
        <w:rPr>
          <w:b/>
          <w:smallCaps/>
        </w:rPr>
        <w:t>Late Assignment Policy</w:t>
      </w:r>
    </w:p>
    <w:p w14:paraId="7ACA0916" w14:textId="1CCEFFB5" w:rsidR="00635070" w:rsidRPr="00D04EF7" w:rsidRDefault="00635070" w:rsidP="00635070">
      <w:pPr>
        <w:spacing w:after="120"/>
        <w:rPr>
          <w:rFonts w:eastAsia="Batang"/>
          <w:b/>
        </w:rPr>
      </w:pPr>
      <w:r w:rsidRPr="00E7688E">
        <w:rPr>
          <w:rFonts w:eastAsia="SimSun"/>
          <w:lang w:eastAsia="ko-KR" w:bidi="he-IL"/>
        </w:rPr>
        <w:t xml:space="preserve">Late assignment handed in late will be marked down one grade notch (e.g., from A- to B+) unless it is cleared and is </w:t>
      </w:r>
      <w:proofErr w:type="gramStart"/>
      <w:r w:rsidRPr="00E7688E">
        <w:rPr>
          <w:rFonts w:eastAsia="SimSun"/>
          <w:lang w:eastAsia="ko-KR" w:bidi="he-IL"/>
        </w:rPr>
        <w:t>excused, and</w:t>
      </w:r>
      <w:proofErr w:type="gramEnd"/>
      <w:r w:rsidRPr="00E7688E">
        <w:rPr>
          <w:rFonts w:eastAsia="SimSun"/>
          <w:lang w:eastAsia="ko-KR" w:bidi="he-IL"/>
        </w:rPr>
        <w:t xml:space="preserve"> marked accordingly as "Excused lateness because of </w:t>
      </w:r>
      <w:r>
        <w:rPr>
          <w:rFonts w:eastAsia="SimSun"/>
          <w:u w:val="single"/>
          <w:lang w:eastAsia="ko-KR" w:bidi="he-IL"/>
        </w:rPr>
        <w:t xml:space="preserve">(approved </w:t>
      </w:r>
      <w:r w:rsidRPr="00E7688E">
        <w:rPr>
          <w:rFonts w:eastAsia="SimSun"/>
          <w:u w:val="single"/>
          <w:lang w:eastAsia="ko-KR" w:bidi="he-IL"/>
        </w:rPr>
        <w:t>reason)</w:t>
      </w:r>
      <w:r>
        <w:rPr>
          <w:rFonts w:eastAsia="SimSun"/>
          <w:u w:val="single"/>
          <w:lang w:eastAsia="ko-KR" w:bidi="he-IL"/>
        </w:rPr>
        <w:t>.</w:t>
      </w:r>
      <w:r>
        <w:rPr>
          <w:rFonts w:eastAsia="SimSun"/>
          <w:lang w:eastAsia="ko-KR" w:bidi="he-IL"/>
        </w:rPr>
        <w:t xml:space="preserve">” Assignments with more than two weeks late from the due date will not be accepted. </w:t>
      </w:r>
      <w:r>
        <w:rPr>
          <w:rFonts w:eastAsia="Batang"/>
        </w:rPr>
        <w:t xml:space="preserve">An excuse for late assignment </w:t>
      </w:r>
      <w:r w:rsidRPr="007D3E2B">
        <w:rPr>
          <w:rFonts w:eastAsia="Batang"/>
        </w:rPr>
        <w:t>will be made for students who are under extenuating circumstances beyond their control. When extreme circumstances occur, students are responsible to contact the professor to make alternate arrangements at his or her discretion.</w:t>
      </w:r>
    </w:p>
    <w:p w14:paraId="33CB7AB8" w14:textId="77777777" w:rsidR="00635070" w:rsidRDefault="00635070" w:rsidP="00635070">
      <w:pPr>
        <w:pStyle w:val="SyllabusHeading"/>
        <w:spacing w:before="120" w:after="60" w:line="240" w:lineRule="auto"/>
      </w:pPr>
      <w:r w:rsidRPr="00F32B3E">
        <w:t>Explanation of Letter Symbols</w:t>
      </w:r>
    </w:p>
    <w:p w14:paraId="202FA3B6" w14:textId="77777777" w:rsidR="00635070" w:rsidRPr="007657DA" w:rsidRDefault="00635070" w:rsidP="00635070">
      <w:pPr>
        <w:pStyle w:val="SyllabusHeading"/>
        <w:spacing w:line="240" w:lineRule="auto"/>
        <w:ind w:left="270" w:hanging="270"/>
        <w:rPr>
          <w:b w:val="0"/>
          <w:bCs w:val="0"/>
          <w:smallCaps w:val="0"/>
        </w:rPr>
      </w:pPr>
      <w:r w:rsidRPr="007657DA">
        <w:rPr>
          <w:bCs w:val="0"/>
          <w:smallCaps w:val="0"/>
        </w:rPr>
        <w:t>A</w:t>
      </w:r>
      <w:r>
        <w:rPr>
          <w:b w:val="0"/>
          <w:bCs w:val="0"/>
          <w:smallCaps w:val="0"/>
        </w:rPr>
        <w:tab/>
      </w:r>
      <w:r w:rsidRPr="007657DA">
        <w:rPr>
          <w:b w:val="0"/>
          <w:bCs w:val="0"/>
          <w:smallCaps w:val="0"/>
        </w:rPr>
        <w:t xml:space="preserve">Work of </w:t>
      </w:r>
      <w:r w:rsidRPr="007657DA">
        <w:rPr>
          <w:b w:val="0"/>
          <w:bCs w:val="0"/>
          <w:smallCaps w:val="0"/>
          <w:u w:val="single"/>
        </w:rPr>
        <w:t xml:space="preserve">exceptional </w:t>
      </w:r>
      <w:r w:rsidRPr="007657DA">
        <w:rPr>
          <w:b w:val="0"/>
          <w:bCs w:val="0"/>
          <w:smallCaps w:val="0"/>
        </w:rPr>
        <w:t>quality.</w:t>
      </w:r>
    </w:p>
    <w:p w14:paraId="5EA83FCD" w14:textId="77777777" w:rsidR="00635070" w:rsidRPr="007657DA" w:rsidRDefault="00635070" w:rsidP="00635070">
      <w:pPr>
        <w:pStyle w:val="SyllabusHeading"/>
        <w:spacing w:line="240" w:lineRule="auto"/>
        <w:ind w:left="270" w:hanging="270"/>
        <w:rPr>
          <w:b w:val="0"/>
          <w:bCs w:val="0"/>
          <w:smallCaps w:val="0"/>
        </w:rPr>
      </w:pPr>
      <w:r w:rsidRPr="007657DA">
        <w:rPr>
          <w:bCs w:val="0"/>
          <w:smallCaps w:val="0"/>
        </w:rPr>
        <w:t>B</w:t>
      </w:r>
      <w:r>
        <w:rPr>
          <w:b w:val="0"/>
          <w:bCs w:val="0"/>
          <w:smallCaps w:val="0"/>
        </w:rPr>
        <w:tab/>
      </w:r>
      <w:r w:rsidRPr="007657DA">
        <w:rPr>
          <w:b w:val="0"/>
          <w:bCs w:val="0"/>
          <w:smallCaps w:val="0"/>
        </w:rPr>
        <w:t xml:space="preserve">Work of </w:t>
      </w:r>
      <w:r w:rsidRPr="007657DA">
        <w:rPr>
          <w:b w:val="0"/>
          <w:bCs w:val="0"/>
          <w:smallCaps w:val="0"/>
          <w:u w:val="single"/>
        </w:rPr>
        <w:t xml:space="preserve">commendable </w:t>
      </w:r>
      <w:r w:rsidRPr="007657DA">
        <w:rPr>
          <w:b w:val="0"/>
          <w:bCs w:val="0"/>
          <w:smallCaps w:val="0"/>
        </w:rPr>
        <w:t>quality. Commendable means praiseworthy.</w:t>
      </w:r>
    </w:p>
    <w:p w14:paraId="77A48EA2" w14:textId="77777777" w:rsidR="00635070" w:rsidRPr="00751710" w:rsidRDefault="00635070" w:rsidP="00635070">
      <w:pPr>
        <w:pStyle w:val="SyllabusHeading"/>
        <w:spacing w:after="120" w:line="240" w:lineRule="auto"/>
        <w:ind w:left="270" w:hanging="270"/>
        <w:rPr>
          <w:b w:val="0"/>
          <w:bCs w:val="0"/>
          <w:smallCaps w:val="0"/>
        </w:rPr>
      </w:pPr>
      <w:r w:rsidRPr="007657DA">
        <w:rPr>
          <w:bCs w:val="0"/>
          <w:smallCaps w:val="0"/>
        </w:rPr>
        <w:t>C</w:t>
      </w:r>
      <w:r>
        <w:rPr>
          <w:b w:val="0"/>
          <w:bCs w:val="0"/>
          <w:smallCaps w:val="0"/>
        </w:rPr>
        <w:tab/>
      </w:r>
      <w:r w:rsidRPr="007657DA">
        <w:rPr>
          <w:b w:val="0"/>
          <w:bCs w:val="0"/>
          <w:smallCaps w:val="0"/>
        </w:rPr>
        <w:t xml:space="preserve">Work of an </w:t>
      </w:r>
      <w:r w:rsidRPr="007657DA">
        <w:rPr>
          <w:b w:val="0"/>
          <w:bCs w:val="0"/>
          <w:smallCaps w:val="0"/>
          <w:u w:val="single"/>
        </w:rPr>
        <w:t>acceptable</w:t>
      </w:r>
      <w:r w:rsidRPr="007657DA">
        <w:rPr>
          <w:b w:val="0"/>
          <w:bCs w:val="0"/>
          <w:smallCaps w:val="0"/>
        </w:rPr>
        <w:t xml:space="preserve"> but not distinguished quality. Such work is deemed a </w:t>
      </w:r>
      <w:r w:rsidRPr="007657DA">
        <w:rPr>
          <w:b w:val="0"/>
          <w:bCs w:val="0"/>
          <w:smallCaps w:val="0"/>
          <w:u w:val="single"/>
        </w:rPr>
        <w:t>satisfactory</w:t>
      </w:r>
      <w:r w:rsidRPr="007657DA">
        <w:rPr>
          <w:b w:val="0"/>
          <w:bCs w:val="0"/>
          <w:smallCaps w:val="0"/>
        </w:rPr>
        <w:t xml:space="preserve"> and </w:t>
      </w:r>
      <w:r w:rsidRPr="007657DA">
        <w:rPr>
          <w:b w:val="0"/>
          <w:bCs w:val="0"/>
          <w:smallCaps w:val="0"/>
          <w:u w:val="single"/>
        </w:rPr>
        <w:t>adequate</w:t>
      </w:r>
      <w:r w:rsidRPr="007657DA">
        <w:rPr>
          <w:b w:val="0"/>
          <w:bCs w:val="0"/>
          <w:smallCaps w:val="0"/>
        </w:rPr>
        <w:t xml:space="preserve"> completion of the course objectives.</w:t>
      </w:r>
    </w:p>
    <w:p w14:paraId="73BBEAC5" w14:textId="77777777" w:rsidR="00635070" w:rsidRDefault="00635070" w:rsidP="00635070">
      <w:pPr>
        <w:pStyle w:val="SyllabusHeading"/>
        <w:spacing w:before="120" w:after="60" w:line="240" w:lineRule="auto"/>
      </w:pPr>
      <w:r w:rsidRPr="00B7478C">
        <w:t>Letter and Numerical Grade Scale</w:t>
      </w:r>
    </w:p>
    <w:tbl>
      <w:tblPr>
        <w:tblStyle w:val="TableGrid"/>
        <w:tblW w:w="9360" w:type="dxa"/>
        <w:tblLook w:val="04A0" w:firstRow="1" w:lastRow="0" w:firstColumn="1" w:lastColumn="0" w:noHBand="0" w:noVBand="1"/>
      </w:tblPr>
      <w:tblGrid>
        <w:gridCol w:w="1224"/>
        <w:gridCol w:w="1224"/>
        <w:gridCol w:w="1224"/>
        <w:gridCol w:w="1224"/>
        <w:gridCol w:w="1008"/>
        <w:gridCol w:w="2160"/>
        <w:gridCol w:w="1296"/>
      </w:tblGrid>
      <w:tr w:rsidR="00635070" w14:paraId="6191A9FE" w14:textId="77777777" w:rsidTr="00F74811">
        <w:tc>
          <w:tcPr>
            <w:tcW w:w="1224" w:type="dxa"/>
            <w:vAlign w:val="center"/>
          </w:tcPr>
          <w:p w14:paraId="0B2A7F9B" w14:textId="77777777" w:rsidR="00635070" w:rsidRPr="008A277D" w:rsidRDefault="00635070" w:rsidP="00F74811">
            <w:pPr>
              <w:pStyle w:val="SyllabusHeading"/>
              <w:spacing w:line="240" w:lineRule="auto"/>
              <w:jc w:val="center"/>
              <w:rPr>
                <w:b w:val="0"/>
                <w:smallCaps w:val="0"/>
                <w:sz w:val="22"/>
                <w:szCs w:val="22"/>
              </w:rPr>
            </w:pPr>
            <w:r w:rsidRPr="008A277D">
              <w:rPr>
                <w:b w:val="0"/>
                <w:smallCaps w:val="0"/>
                <w:sz w:val="22"/>
                <w:szCs w:val="22"/>
              </w:rPr>
              <w:t>A+</w:t>
            </w:r>
            <w:r>
              <w:rPr>
                <w:b w:val="0"/>
                <w:smallCaps w:val="0"/>
                <w:sz w:val="22"/>
                <w:szCs w:val="22"/>
              </w:rPr>
              <w:t xml:space="preserve"> 99–100</w:t>
            </w:r>
          </w:p>
        </w:tc>
        <w:tc>
          <w:tcPr>
            <w:tcW w:w="1224" w:type="dxa"/>
            <w:vAlign w:val="center"/>
          </w:tcPr>
          <w:p w14:paraId="786E107B"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B+   91–93</w:t>
            </w:r>
          </w:p>
        </w:tc>
        <w:tc>
          <w:tcPr>
            <w:tcW w:w="1224" w:type="dxa"/>
            <w:vAlign w:val="center"/>
          </w:tcPr>
          <w:p w14:paraId="317B4136"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C+   83–85</w:t>
            </w:r>
          </w:p>
        </w:tc>
        <w:tc>
          <w:tcPr>
            <w:tcW w:w="1224" w:type="dxa"/>
            <w:vAlign w:val="center"/>
          </w:tcPr>
          <w:p w14:paraId="60817847"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D+   75–77</w:t>
            </w:r>
          </w:p>
        </w:tc>
        <w:tc>
          <w:tcPr>
            <w:tcW w:w="1008" w:type="dxa"/>
            <w:vAlign w:val="center"/>
          </w:tcPr>
          <w:p w14:paraId="61F01674"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F    0–77</w:t>
            </w:r>
          </w:p>
        </w:tc>
        <w:tc>
          <w:tcPr>
            <w:tcW w:w="2160" w:type="dxa"/>
            <w:vAlign w:val="center"/>
          </w:tcPr>
          <w:p w14:paraId="529A581A" w14:textId="77777777" w:rsidR="00635070" w:rsidRPr="008A277D" w:rsidRDefault="00635070" w:rsidP="00F74811">
            <w:pPr>
              <w:pStyle w:val="SyllabusHeading"/>
              <w:spacing w:line="240" w:lineRule="auto"/>
              <w:rPr>
                <w:b w:val="0"/>
                <w:smallCaps w:val="0"/>
                <w:sz w:val="22"/>
                <w:szCs w:val="22"/>
              </w:rPr>
            </w:pPr>
            <w:r>
              <w:rPr>
                <w:b w:val="0"/>
                <w:smallCaps w:val="0"/>
                <w:sz w:val="22"/>
                <w:szCs w:val="22"/>
              </w:rPr>
              <w:t>I Incomplete</w:t>
            </w:r>
          </w:p>
        </w:tc>
        <w:tc>
          <w:tcPr>
            <w:tcW w:w="1296" w:type="dxa"/>
            <w:vAlign w:val="center"/>
          </w:tcPr>
          <w:p w14:paraId="0632AFDF"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AUD Audit</w:t>
            </w:r>
          </w:p>
        </w:tc>
      </w:tr>
      <w:tr w:rsidR="00635070" w14:paraId="7D2AD258" w14:textId="77777777" w:rsidTr="00F74811">
        <w:tc>
          <w:tcPr>
            <w:tcW w:w="1224" w:type="dxa"/>
            <w:vAlign w:val="center"/>
          </w:tcPr>
          <w:p w14:paraId="2C336704"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A     96–98</w:t>
            </w:r>
          </w:p>
        </w:tc>
        <w:tc>
          <w:tcPr>
            <w:tcW w:w="1224" w:type="dxa"/>
            <w:vAlign w:val="center"/>
          </w:tcPr>
          <w:p w14:paraId="4B03D3F4"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B     88–90</w:t>
            </w:r>
          </w:p>
        </w:tc>
        <w:tc>
          <w:tcPr>
            <w:tcW w:w="1224" w:type="dxa"/>
            <w:vAlign w:val="center"/>
          </w:tcPr>
          <w:p w14:paraId="6CE706C3"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C     80–82</w:t>
            </w:r>
          </w:p>
        </w:tc>
        <w:tc>
          <w:tcPr>
            <w:tcW w:w="1224" w:type="dxa"/>
            <w:vAlign w:val="center"/>
          </w:tcPr>
          <w:p w14:paraId="75FB5FD9"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D     72–74</w:t>
            </w:r>
          </w:p>
        </w:tc>
        <w:tc>
          <w:tcPr>
            <w:tcW w:w="1008" w:type="dxa"/>
            <w:vAlign w:val="center"/>
          </w:tcPr>
          <w:p w14:paraId="4798EF28"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WP*</w:t>
            </w:r>
          </w:p>
        </w:tc>
        <w:tc>
          <w:tcPr>
            <w:tcW w:w="2160" w:type="dxa"/>
            <w:vAlign w:val="center"/>
          </w:tcPr>
          <w:p w14:paraId="511BBDF4" w14:textId="77777777" w:rsidR="00635070" w:rsidRPr="008A277D" w:rsidRDefault="00635070" w:rsidP="00F74811">
            <w:pPr>
              <w:pStyle w:val="SyllabusHeading"/>
              <w:spacing w:line="240" w:lineRule="auto"/>
              <w:rPr>
                <w:b w:val="0"/>
                <w:smallCaps w:val="0"/>
                <w:sz w:val="22"/>
                <w:szCs w:val="22"/>
              </w:rPr>
            </w:pPr>
            <w:r>
              <w:rPr>
                <w:b w:val="0"/>
                <w:smallCaps w:val="0"/>
                <w:sz w:val="22"/>
                <w:szCs w:val="22"/>
              </w:rPr>
              <w:t>IP Class in Progress</w:t>
            </w:r>
          </w:p>
        </w:tc>
        <w:tc>
          <w:tcPr>
            <w:tcW w:w="1296" w:type="dxa"/>
            <w:vAlign w:val="center"/>
          </w:tcPr>
          <w:p w14:paraId="30530D1D" w14:textId="77777777" w:rsidR="00635070" w:rsidRPr="008A277D" w:rsidRDefault="00635070" w:rsidP="00F74811">
            <w:pPr>
              <w:pStyle w:val="SyllabusHeading"/>
              <w:spacing w:line="240" w:lineRule="auto"/>
              <w:jc w:val="center"/>
              <w:rPr>
                <w:b w:val="0"/>
                <w:smallCaps w:val="0"/>
                <w:sz w:val="22"/>
                <w:szCs w:val="22"/>
              </w:rPr>
            </w:pPr>
          </w:p>
        </w:tc>
      </w:tr>
      <w:tr w:rsidR="00635070" w14:paraId="00DCC987" w14:textId="77777777" w:rsidTr="00F74811">
        <w:tc>
          <w:tcPr>
            <w:tcW w:w="1224" w:type="dxa"/>
            <w:vAlign w:val="center"/>
          </w:tcPr>
          <w:p w14:paraId="6ED47EBD"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A-    94–95</w:t>
            </w:r>
          </w:p>
        </w:tc>
        <w:tc>
          <w:tcPr>
            <w:tcW w:w="1224" w:type="dxa"/>
            <w:vAlign w:val="center"/>
          </w:tcPr>
          <w:p w14:paraId="690F13C4"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B-    86–87</w:t>
            </w:r>
          </w:p>
        </w:tc>
        <w:tc>
          <w:tcPr>
            <w:tcW w:w="1224" w:type="dxa"/>
            <w:vAlign w:val="center"/>
          </w:tcPr>
          <w:p w14:paraId="027630D5"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C-    78–79</w:t>
            </w:r>
          </w:p>
        </w:tc>
        <w:tc>
          <w:tcPr>
            <w:tcW w:w="1224" w:type="dxa"/>
            <w:vAlign w:val="center"/>
          </w:tcPr>
          <w:p w14:paraId="0B3BFAB4"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D-    70–71</w:t>
            </w:r>
          </w:p>
        </w:tc>
        <w:tc>
          <w:tcPr>
            <w:tcW w:w="1008" w:type="dxa"/>
            <w:vAlign w:val="center"/>
          </w:tcPr>
          <w:p w14:paraId="170D7C06" w14:textId="77777777" w:rsidR="00635070" w:rsidRPr="008A277D" w:rsidRDefault="00635070" w:rsidP="00F74811">
            <w:pPr>
              <w:pStyle w:val="SyllabusHeading"/>
              <w:spacing w:line="240" w:lineRule="auto"/>
              <w:jc w:val="center"/>
              <w:rPr>
                <w:b w:val="0"/>
                <w:smallCaps w:val="0"/>
                <w:sz w:val="22"/>
                <w:szCs w:val="22"/>
              </w:rPr>
            </w:pPr>
            <w:r>
              <w:rPr>
                <w:b w:val="0"/>
                <w:smallCaps w:val="0"/>
                <w:sz w:val="22"/>
                <w:szCs w:val="22"/>
              </w:rPr>
              <w:t>WF**</w:t>
            </w:r>
          </w:p>
        </w:tc>
        <w:tc>
          <w:tcPr>
            <w:tcW w:w="2160" w:type="dxa"/>
            <w:vAlign w:val="center"/>
          </w:tcPr>
          <w:p w14:paraId="7B5BB83A" w14:textId="77777777" w:rsidR="00635070" w:rsidRPr="008A277D" w:rsidRDefault="00635070" w:rsidP="00F74811">
            <w:pPr>
              <w:pStyle w:val="SyllabusHeading"/>
              <w:spacing w:line="240" w:lineRule="auto"/>
              <w:rPr>
                <w:b w:val="0"/>
                <w:smallCaps w:val="0"/>
                <w:sz w:val="22"/>
                <w:szCs w:val="22"/>
              </w:rPr>
            </w:pPr>
            <w:r>
              <w:rPr>
                <w:b w:val="0"/>
                <w:smallCaps w:val="0"/>
                <w:sz w:val="22"/>
                <w:szCs w:val="22"/>
              </w:rPr>
              <w:t>F/A Failure to Attend</w:t>
            </w:r>
          </w:p>
        </w:tc>
        <w:tc>
          <w:tcPr>
            <w:tcW w:w="1296" w:type="dxa"/>
            <w:vAlign w:val="center"/>
          </w:tcPr>
          <w:p w14:paraId="08B773A9" w14:textId="77777777" w:rsidR="00635070" w:rsidRPr="008A277D" w:rsidRDefault="00635070" w:rsidP="00F74811">
            <w:pPr>
              <w:pStyle w:val="SyllabusHeading"/>
              <w:spacing w:line="240" w:lineRule="auto"/>
              <w:jc w:val="center"/>
              <w:rPr>
                <w:b w:val="0"/>
                <w:smallCaps w:val="0"/>
                <w:sz w:val="22"/>
                <w:szCs w:val="22"/>
              </w:rPr>
            </w:pPr>
          </w:p>
        </w:tc>
      </w:tr>
    </w:tbl>
    <w:p w14:paraId="312BFD30" w14:textId="77777777" w:rsidR="00635070" w:rsidRPr="00751710" w:rsidRDefault="00635070" w:rsidP="00635070">
      <w:pPr>
        <w:ind w:left="360" w:right="14" w:hanging="360"/>
        <w:rPr>
          <w:rFonts w:eastAsia="Arial"/>
          <w:sz w:val="20"/>
          <w:szCs w:val="20"/>
        </w:rPr>
      </w:pPr>
      <w:r w:rsidRPr="00751710">
        <w:rPr>
          <w:sz w:val="20"/>
          <w:szCs w:val="20"/>
        </w:rPr>
        <w:t>*</w:t>
      </w:r>
      <w:r w:rsidRPr="00751710">
        <w:rPr>
          <w:sz w:val="20"/>
          <w:szCs w:val="20"/>
        </w:rPr>
        <w:tab/>
      </w:r>
      <w:r w:rsidRPr="00751710">
        <w:rPr>
          <w:rFonts w:eastAsia="Arial"/>
          <w:color w:val="231F20"/>
          <w:spacing w:val="-4"/>
          <w:w w:val="96"/>
          <w:sz w:val="20"/>
          <w:szCs w:val="20"/>
        </w:rPr>
        <w:t>W</w:t>
      </w:r>
      <w:r w:rsidRPr="00751710">
        <w:rPr>
          <w:rFonts w:eastAsia="Arial"/>
          <w:color w:val="231F20"/>
          <w:w w:val="96"/>
          <w:sz w:val="20"/>
          <w:szCs w:val="20"/>
        </w:rPr>
        <w:t>ithd</w:t>
      </w:r>
      <w:r w:rsidRPr="00751710">
        <w:rPr>
          <w:rFonts w:eastAsia="Arial"/>
          <w:color w:val="231F20"/>
          <w:spacing w:val="-1"/>
          <w:w w:val="96"/>
          <w:sz w:val="20"/>
          <w:szCs w:val="20"/>
        </w:rPr>
        <w:t>r</w:t>
      </w:r>
      <w:r w:rsidRPr="00751710">
        <w:rPr>
          <w:rFonts w:eastAsia="Arial"/>
          <w:color w:val="231F20"/>
          <w:spacing w:val="-2"/>
          <w:w w:val="96"/>
          <w:sz w:val="20"/>
          <w:szCs w:val="20"/>
        </w:rPr>
        <w:t>a</w:t>
      </w:r>
      <w:r w:rsidRPr="00751710">
        <w:rPr>
          <w:rFonts w:eastAsia="Arial"/>
          <w:color w:val="231F20"/>
          <w:spacing w:val="-1"/>
          <w:w w:val="96"/>
          <w:sz w:val="20"/>
          <w:szCs w:val="20"/>
        </w:rPr>
        <w:t>w</w:t>
      </w:r>
      <w:r w:rsidRPr="00751710">
        <w:rPr>
          <w:rFonts w:eastAsia="Arial"/>
          <w:color w:val="231F20"/>
          <w:w w:val="96"/>
          <w:sz w:val="20"/>
          <w:szCs w:val="20"/>
        </w:rPr>
        <w:t>al</w:t>
      </w:r>
      <w:r w:rsidRPr="00751710">
        <w:rPr>
          <w:rFonts w:eastAsia="Arial"/>
          <w:color w:val="231F20"/>
          <w:spacing w:val="-9"/>
          <w:w w:val="96"/>
          <w:sz w:val="20"/>
          <w:szCs w:val="20"/>
        </w:rPr>
        <w:t xml:space="preserve"> </w:t>
      </w:r>
      <w:r w:rsidRPr="00751710">
        <w:rPr>
          <w:rFonts w:eastAsia="Arial"/>
          <w:color w:val="231F20"/>
          <w:sz w:val="20"/>
          <w:szCs w:val="20"/>
        </w:rPr>
        <w:t>du</w:t>
      </w:r>
      <w:r w:rsidRPr="00751710">
        <w:rPr>
          <w:rFonts w:eastAsia="Arial"/>
          <w:color w:val="231F20"/>
          <w:spacing w:val="1"/>
          <w:sz w:val="20"/>
          <w:szCs w:val="20"/>
        </w:rPr>
        <w:t>r</w:t>
      </w:r>
      <w:r w:rsidRPr="00751710">
        <w:rPr>
          <w:rFonts w:eastAsia="Arial"/>
          <w:color w:val="231F20"/>
          <w:sz w:val="20"/>
          <w:szCs w:val="20"/>
        </w:rPr>
        <w:t>ing</w:t>
      </w:r>
      <w:r w:rsidRPr="00751710">
        <w:rPr>
          <w:rFonts w:eastAsia="Arial"/>
          <w:color w:val="231F20"/>
          <w:spacing w:val="-15"/>
          <w:sz w:val="20"/>
          <w:szCs w:val="20"/>
        </w:rPr>
        <w:t xml:space="preserve"> </w:t>
      </w:r>
      <w:r w:rsidRPr="00751710">
        <w:rPr>
          <w:rFonts w:eastAsia="Arial"/>
          <w:color w:val="231F20"/>
          <w:sz w:val="20"/>
          <w:szCs w:val="20"/>
        </w:rPr>
        <w:t>the</w:t>
      </w:r>
      <w:r w:rsidRPr="00751710">
        <w:rPr>
          <w:rFonts w:eastAsia="Arial"/>
          <w:color w:val="231F20"/>
          <w:spacing w:val="-18"/>
          <w:sz w:val="20"/>
          <w:szCs w:val="20"/>
        </w:rPr>
        <w:t xml:space="preserve"> </w:t>
      </w:r>
      <w:r w:rsidRPr="00751710">
        <w:rPr>
          <w:rFonts w:eastAsia="Arial"/>
          <w:color w:val="231F20"/>
          <w:w w:val="92"/>
          <w:sz w:val="20"/>
          <w:szCs w:val="20"/>
        </w:rPr>
        <w:t>first</w:t>
      </w:r>
      <w:r w:rsidRPr="00751710">
        <w:rPr>
          <w:rFonts w:eastAsia="Arial"/>
          <w:color w:val="231F20"/>
          <w:spacing w:val="8"/>
          <w:w w:val="92"/>
          <w:sz w:val="20"/>
          <w:szCs w:val="20"/>
        </w:rPr>
        <w:t xml:space="preserve"> </w:t>
      </w:r>
      <w:r w:rsidRPr="00751710">
        <w:rPr>
          <w:rFonts w:eastAsia="Arial"/>
          <w:color w:val="231F20"/>
          <w:w w:val="92"/>
          <w:sz w:val="20"/>
          <w:szCs w:val="20"/>
        </w:rPr>
        <w:t>nine</w:t>
      </w:r>
      <w:r w:rsidRPr="00751710">
        <w:rPr>
          <w:rFonts w:eastAsia="Arial"/>
          <w:color w:val="231F20"/>
          <w:spacing w:val="11"/>
          <w:w w:val="92"/>
          <w:sz w:val="20"/>
          <w:szCs w:val="20"/>
        </w:rPr>
        <w:t xml:space="preserve"> </w:t>
      </w:r>
      <w:r w:rsidRPr="00751710">
        <w:rPr>
          <w:rFonts w:eastAsia="Arial"/>
          <w:color w:val="231F20"/>
          <w:spacing w:val="-2"/>
          <w:w w:val="92"/>
          <w:sz w:val="20"/>
          <w:szCs w:val="20"/>
        </w:rPr>
        <w:t>w</w:t>
      </w:r>
      <w:r w:rsidRPr="00751710">
        <w:rPr>
          <w:rFonts w:eastAsia="Arial"/>
          <w:color w:val="231F20"/>
          <w:w w:val="92"/>
          <w:sz w:val="20"/>
          <w:szCs w:val="20"/>
        </w:rPr>
        <w:t>eeks</w:t>
      </w:r>
      <w:r w:rsidRPr="00751710">
        <w:rPr>
          <w:rFonts w:eastAsia="Arial"/>
          <w:color w:val="231F20"/>
          <w:spacing w:val="-15"/>
          <w:w w:val="92"/>
          <w:sz w:val="20"/>
          <w:szCs w:val="20"/>
        </w:rPr>
        <w:t xml:space="preserve"> </w:t>
      </w:r>
      <w:r w:rsidRPr="00751710">
        <w:rPr>
          <w:rFonts w:eastAsia="Arial"/>
          <w:color w:val="231F20"/>
          <w:sz w:val="20"/>
          <w:szCs w:val="20"/>
        </w:rPr>
        <w:t xml:space="preserve">of </w:t>
      </w:r>
      <w:r w:rsidRPr="00751710">
        <w:rPr>
          <w:rFonts w:eastAsia="Arial"/>
          <w:color w:val="231F20"/>
          <w:w w:val="90"/>
          <w:sz w:val="20"/>
          <w:szCs w:val="20"/>
        </w:rPr>
        <w:t>a</w:t>
      </w:r>
      <w:r w:rsidRPr="00751710">
        <w:rPr>
          <w:rFonts w:eastAsia="Arial"/>
          <w:color w:val="231F20"/>
          <w:spacing w:val="-14"/>
          <w:w w:val="90"/>
          <w:sz w:val="20"/>
          <w:szCs w:val="20"/>
        </w:rPr>
        <w:t xml:space="preserve"> </w:t>
      </w:r>
      <w:r w:rsidRPr="00751710">
        <w:rPr>
          <w:rFonts w:eastAsia="Arial"/>
          <w:color w:val="231F20"/>
          <w:w w:val="90"/>
          <w:sz w:val="20"/>
          <w:szCs w:val="20"/>
        </w:rPr>
        <w:t>16</w:t>
      </w:r>
      <w:r w:rsidRPr="00751710">
        <w:rPr>
          <w:rFonts w:eastAsia="Arial"/>
          <w:color w:val="231F20"/>
          <w:spacing w:val="-1"/>
          <w:w w:val="90"/>
          <w:sz w:val="20"/>
          <w:szCs w:val="20"/>
        </w:rPr>
        <w:t>-</w:t>
      </w:r>
      <w:r w:rsidRPr="00751710">
        <w:rPr>
          <w:rFonts w:eastAsia="Arial"/>
          <w:color w:val="231F20"/>
          <w:spacing w:val="-2"/>
          <w:w w:val="90"/>
          <w:sz w:val="20"/>
          <w:szCs w:val="20"/>
        </w:rPr>
        <w:t>w</w:t>
      </w:r>
      <w:r w:rsidRPr="00751710">
        <w:rPr>
          <w:rFonts w:eastAsia="Arial"/>
          <w:color w:val="231F20"/>
          <w:w w:val="90"/>
          <w:sz w:val="20"/>
          <w:szCs w:val="20"/>
        </w:rPr>
        <w:t>eek</w:t>
      </w:r>
      <w:r w:rsidRPr="00751710">
        <w:rPr>
          <w:rFonts w:eastAsia="Arial"/>
          <w:color w:val="231F20"/>
          <w:spacing w:val="18"/>
          <w:w w:val="90"/>
          <w:sz w:val="20"/>
          <w:szCs w:val="20"/>
        </w:rPr>
        <w:t xml:space="preserve"> </w:t>
      </w:r>
      <w:r w:rsidRPr="00751710">
        <w:rPr>
          <w:rFonts w:eastAsia="Arial"/>
          <w:color w:val="231F20"/>
          <w:spacing w:val="-1"/>
          <w:w w:val="90"/>
          <w:sz w:val="20"/>
          <w:szCs w:val="20"/>
        </w:rPr>
        <w:t>c</w:t>
      </w:r>
      <w:r w:rsidRPr="00751710">
        <w:rPr>
          <w:rFonts w:eastAsia="Arial"/>
          <w:color w:val="231F20"/>
          <w:w w:val="90"/>
          <w:sz w:val="20"/>
          <w:szCs w:val="20"/>
        </w:rPr>
        <w:t>ourse</w:t>
      </w:r>
      <w:r w:rsidRPr="00751710">
        <w:rPr>
          <w:rFonts w:eastAsia="Arial"/>
          <w:color w:val="231F20"/>
          <w:spacing w:val="1"/>
          <w:w w:val="90"/>
          <w:sz w:val="20"/>
          <w:szCs w:val="20"/>
        </w:rPr>
        <w:t xml:space="preserve"> </w:t>
      </w:r>
      <w:r w:rsidRPr="00751710">
        <w:rPr>
          <w:rFonts w:eastAsia="Arial"/>
          <w:color w:val="231F20"/>
          <w:sz w:val="20"/>
          <w:szCs w:val="20"/>
        </w:rPr>
        <w:t>or</w:t>
      </w:r>
      <w:r w:rsidRPr="00751710">
        <w:rPr>
          <w:rFonts w:eastAsia="Arial"/>
          <w:color w:val="231F20"/>
          <w:spacing w:val="-19"/>
          <w:sz w:val="20"/>
          <w:szCs w:val="20"/>
        </w:rPr>
        <w:t xml:space="preserve"> </w:t>
      </w:r>
      <w:r w:rsidRPr="00751710">
        <w:rPr>
          <w:rFonts w:eastAsia="Arial"/>
          <w:color w:val="231F20"/>
          <w:w w:val="92"/>
          <w:sz w:val="20"/>
          <w:szCs w:val="20"/>
        </w:rPr>
        <w:t>first</w:t>
      </w:r>
      <w:r w:rsidRPr="00751710">
        <w:rPr>
          <w:rFonts w:eastAsia="Arial"/>
          <w:color w:val="231F20"/>
          <w:spacing w:val="8"/>
          <w:w w:val="92"/>
          <w:sz w:val="20"/>
          <w:szCs w:val="20"/>
        </w:rPr>
        <w:t xml:space="preserve"> </w:t>
      </w:r>
      <w:r w:rsidRPr="00751710">
        <w:rPr>
          <w:rFonts w:eastAsia="Arial"/>
          <w:color w:val="231F20"/>
          <w:w w:val="92"/>
          <w:sz w:val="20"/>
          <w:szCs w:val="20"/>
        </w:rPr>
        <w:t>fi</w:t>
      </w:r>
      <w:r w:rsidRPr="00751710">
        <w:rPr>
          <w:rFonts w:eastAsia="Arial"/>
          <w:color w:val="231F20"/>
          <w:spacing w:val="-2"/>
          <w:w w:val="92"/>
          <w:sz w:val="20"/>
          <w:szCs w:val="20"/>
        </w:rPr>
        <w:t>v</w:t>
      </w:r>
      <w:r w:rsidRPr="00751710">
        <w:rPr>
          <w:rFonts w:eastAsia="Arial"/>
          <w:color w:val="231F20"/>
          <w:w w:val="92"/>
          <w:sz w:val="20"/>
          <w:szCs w:val="20"/>
        </w:rPr>
        <w:t>e</w:t>
      </w:r>
      <w:r w:rsidRPr="00751710">
        <w:rPr>
          <w:rFonts w:eastAsia="Arial"/>
          <w:color w:val="231F20"/>
          <w:spacing w:val="5"/>
          <w:w w:val="92"/>
          <w:sz w:val="20"/>
          <w:szCs w:val="20"/>
        </w:rPr>
        <w:t xml:space="preserve"> </w:t>
      </w:r>
      <w:r w:rsidRPr="00751710">
        <w:rPr>
          <w:rFonts w:eastAsia="Arial"/>
          <w:color w:val="231F20"/>
          <w:spacing w:val="-2"/>
          <w:w w:val="92"/>
          <w:sz w:val="20"/>
          <w:szCs w:val="20"/>
        </w:rPr>
        <w:t>w</w:t>
      </w:r>
      <w:r w:rsidRPr="00751710">
        <w:rPr>
          <w:rFonts w:eastAsia="Arial"/>
          <w:color w:val="231F20"/>
          <w:w w:val="92"/>
          <w:sz w:val="20"/>
          <w:szCs w:val="20"/>
        </w:rPr>
        <w:t>eeks</w:t>
      </w:r>
      <w:r w:rsidRPr="00751710">
        <w:rPr>
          <w:rFonts w:eastAsia="Arial"/>
          <w:color w:val="231F20"/>
          <w:spacing w:val="-15"/>
          <w:w w:val="92"/>
          <w:sz w:val="20"/>
          <w:szCs w:val="20"/>
        </w:rPr>
        <w:t xml:space="preserve"> </w:t>
      </w:r>
      <w:r w:rsidRPr="00751710">
        <w:rPr>
          <w:rFonts w:eastAsia="Arial"/>
          <w:color w:val="231F20"/>
          <w:sz w:val="20"/>
          <w:szCs w:val="20"/>
        </w:rPr>
        <w:t>of</w:t>
      </w:r>
      <w:r w:rsidRPr="00751710">
        <w:rPr>
          <w:rFonts w:eastAsia="Arial"/>
          <w:color w:val="231F20"/>
          <w:spacing w:val="-15"/>
          <w:sz w:val="20"/>
          <w:szCs w:val="20"/>
        </w:rPr>
        <w:t xml:space="preserve"> </w:t>
      </w:r>
      <w:r w:rsidRPr="00751710">
        <w:rPr>
          <w:rFonts w:eastAsia="Arial"/>
          <w:color w:val="231F20"/>
          <w:w w:val="93"/>
          <w:sz w:val="20"/>
          <w:szCs w:val="20"/>
        </w:rPr>
        <w:t>an 8-week course.</w:t>
      </w:r>
    </w:p>
    <w:p w14:paraId="7F9CD64E" w14:textId="77777777" w:rsidR="00635070" w:rsidRPr="00751710" w:rsidRDefault="00635070" w:rsidP="00635070">
      <w:pPr>
        <w:spacing w:line="220" w:lineRule="exact"/>
        <w:ind w:left="360" w:right="14" w:hanging="360"/>
        <w:rPr>
          <w:rFonts w:eastAsia="Arial"/>
          <w:color w:val="231F20"/>
          <w:w w:val="93"/>
          <w:sz w:val="20"/>
          <w:szCs w:val="20"/>
        </w:rPr>
      </w:pPr>
      <w:r w:rsidRPr="00751710">
        <w:rPr>
          <w:sz w:val="20"/>
          <w:szCs w:val="20"/>
        </w:rPr>
        <w:t>*</w:t>
      </w:r>
      <w:proofErr w:type="gramStart"/>
      <w:r w:rsidRPr="00751710">
        <w:rPr>
          <w:sz w:val="20"/>
          <w:szCs w:val="20"/>
        </w:rPr>
        <w:t xml:space="preserve">*  </w:t>
      </w:r>
      <w:r w:rsidRPr="00751710">
        <w:rPr>
          <w:sz w:val="20"/>
          <w:szCs w:val="20"/>
        </w:rPr>
        <w:tab/>
      </w:r>
      <w:proofErr w:type="gramEnd"/>
      <w:r w:rsidRPr="00751710">
        <w:rPr>
          <w:rFonts w:eastAsia="Arial"/>
          <w:color w:val="231F20"/>
          <w:spacing w:val="-4"/>
          <w:w w:val="96"/>
          <w:sz w:val="20"/>
          <w:szCs w:val="20"/>
        </w:rPr>
        <w:t>W</w:t>
      </w:r>
      <w:r w:rsidRPr="00751710">
        <w:rPr>
          <w:rFonts w:eastAsia="Arial"/>
          <w:color w:val="231F20"/>
          <w:w w:val="96"/>
          <w:sz w:val="20"/>
          <w:szCs w:val="20"/>
        </w:rPr>
        <w:t>ithd</w:t>
      </w:r>
      <w:r w:rsidRPr="00751710">
        <w:rPr>
          <w:rFonts w:eastAsia="Arial"/>
          <w:color w:val="231F20"/>
          <w:spacing w:val="-1"/>
          <w:w w:val="96"/>
          <w:sz w:val="20"/>
          <w:szCs w:val="20"/>
        </w:rPr>
        <w:t>r</w:t>
      </w:r>
      <w:r w:rsidRPr="00751710">
        <w:rPr>
          <w:rFonts w:eastAsia="Arial"/>
          <w:color w:val="231F20"/>
          <w:spacing w:val="-2"/>
          <w:w w:val="96"/>
          <w:sz w:val="20"/>
          <w:szCs w:val="20"/>
        </w:rPr>
        <w:t>a</w:t>
      </w:r>
      <w:r w:rsidRPr="00751710">
        <w:rPr>
          <w:rFonts w:eastAsia="Arial"/>
          <w:color w:val="231F20"/>
          <w:spacing w:val="-1"/>
          <w:w w:val="96"/>
          <w:sz w:val="20"/>
          <w:szCs w:val="20"/>
        </w:rPr>
        <w:t>w</w:t>
      </w:r>
      <w:r w:rsidRPr="00751710">
        <w:rPr>
          <w:rFonts w:eastAsia="Arial"/>
          <w:color w:val="231F20"/>
          <w:w w:val="96"/>
          <w:sz w:val="20"/>
          <w:szCs w:val="20"/>
        </w:rPr>
        <w:t>al</w:t>
      </w:r>
      <w:r w:rsidRPr="00751710">
        <w:rPr>
          <w:rFonts w:eastAsia="Arial"/>
          <w:color w:val="231F20"/>
          <w:spacing w:val="-9"/>
          <w:w w:val="96"/>
          <w:sz w:val="20"/>
          <w:szCs w:val="20"/>
        </w:rPr>
        <w:t xml:space="preserve"> </w:t>
      </w:r>
      <w:r w:rsidRPr="00751710">
        <w:rPr>
          <w:rFonts w:eastAsia="Arial"/>
          <w:color w:val="231F20"/>
          <w:sz w:val="20"/>
          <w:szCs w:val="20"/>
        </w:rPr>
        <w:t>after</w:t>
      </w:r>
      <w:r w:rsidRPr="00751710">
        <w:rPr>
          <w:rFonts w:eastAsia="Arial"/>
          <w:color w:val="231F20"/>
          <w:spacing w:val="-15"/>
          <w:sz w:val="20"/>
          <w:szCs w:val="20"/>
        </w:rPr>
        <w:t xml:space="preserve"> </w:t>
      </w:r>
      <w:r w:rsidRPr="00751710">
        <w:rPr>
          <w:rFonts w:eastAsia="Arial"/>
          <w:color w:val="231F20"/>
          <w:sz w:val="20"/>
          <w:szCs w:val="20"/>
        </w:rPr>
        <w:t>the</w:t>
      </w:r>
      <w:r w:rsidRPr="00751710">
        <w:rPr>
          <w:rFonts w:eastAsia="Arial"/>
          <w:color w:val="231F20"/>
          <w:spacing w:val="-18"/>
          <w:sz w:val="20"/>
          <w:szCs w:val="20"/>
        </w:rPr>
        <w:t xml:space="preserve"> </w:t>
      </w:r>
      <w:r w:rsidRPr="00751710">
        <w:rPr>
          <w:rFonts w:eastAsia="Arial"/>
          <w:color w:val="231F20"/>
          <w:w w:val="92"/>
          <w:sz w:val="20"/>
          <w:szCs w:val="20"/>
        </w:rPr>
        <w:t>first</w:t>
      </w:r>
      <w:r w:rsidRPr="00751710">
        <w:rPr>
          <w:rFonts w:eastAsia="Arial"/>
          <w:color w:val="231F20"/>
          <w:spacing w:val="8"/>
          <w:w w:val="92"/>
          <w:sz w:val="20"/>
          <w:szCs w:val="20"/>
        </w:rPr>
        <w:t xml:space="preserve"> </w:t>
      </w:r>
      <w:r w:rsidRPr="00751710">
        <w:rPr>
          <w:rFonts w:eastAsia="Arial"/>
          <w:color w:val="231F20"/>
          <w:w w:val="92"/>
          <w:sz w:val="20"/>
          <w:szCs w:val="20"/>
        </w:rPr>
        <w:t>nine</w:t>
      </w:r>
      <w:r w:rsidRPr="00751710">
        <w:rPr>
          <w:rFonts w:eastAsia="Arial"/>
          <w:color w:val="231F20"/>
          <w:spacing w:val="11"/>
          <w:w w:val="92"/>
          <w:sz w:val="20"/>
          <w:szCs w:val="20"/>
        </w:rPr>
        <w:t xml:space="preserve"> </w:t>
      </w:r>
      <w:r w:rsidRPr="00751710">
        <w:rPr>
          <w:rFonts w:eastAsia="Arial"/>
          <w:color w:val="231F20"/>
          <w:spacing w:val="-2"/>
          <w:w w:val="92"/>
          <w:sz w:val="20"/>
          <w:szCs w:val="20"/>
        </w:rPr>
        <w:t>w</w:t>
      </w:r>
      <w:r w:rsidRPr="00751710">
        <w:rPr>
          <w:rFonts w:eastAsia="Arial"/>
          <w:color w:val="231F20"/>
          <w:w w:val="92"/>
          <w:sz w:val="20"/>
          <w:szCs w:val="20"/>
        </w:rPr>
        <w:t>eeks</w:t>
      </w:r>
      <w:r w:rsidRPr="00751710">
        <w:rPr>
          <w:rFonts w:eastAsia="Arial"/>
          <w:color w:val="231F20"/>
          <w:spacing w:val="-15"/>
          <w:w w:val="92"/>
          <w:sz w:val="20"/>
          <w:szCs w:val="20"/>
        </w:rPr>
        <w:t xml:space="preserve"> </w:t>
      </w:r>
      <w:r w:rsidRPr="00751710">
        <w:rPr>
          <w:rFonts w:eastAsia="Arial"/>
          <w:color w:val="231F20"/>
          <w:sz w:val="20"/>
          <w:szCs w:val="20"/>
        </w:rPr>
        <w:t xml:space="preserve">of </w:t>
      </w:r>
      <w:r w:rsidRPr="00751710">
        <w:rPr>
          <w:rFonts w:eastAsia="Arial"/>
          <w:color w:val="231F20"/>
          <w:w w:val="90"/>
          <w:sz w:val="20"/>
          <w:szCs w:val="20"/>
        </w:rPr>
        <w:t>a</w:t>
      </w:r>
      <w:r w:rsidRPr="00751710">
        <w:rPr>
          <w:rFonts w:eastAsia="Arial"/>
          <w:color w:val="231F20"/>
          <w:spacing w:val="-14"/>
          <w:w w:val="90"/>
          <w:sz w:val="20"/>
          <w:szCs w:val="20"/>
        </w:rPr>
        <w:t xml:space="preserve"> </w:t>
      </w:r>
      <w:r w:rsidRPr="00751710">
        <w:rPr>
          <w:rFonts w:eastAsia="Arial"/>
          <w:color w:val="231F20"/>
          <w:w w:val="90"/>
          <w:sz w:val="20"/>
          <w:szCs w:val="20"/>
        </w:rPr>
        <w:t>16</w:t>
      </w:r>
      <w:r w:rsidRPr="00751710">
        <w:rPr>
          <w:rFonts w:eastAsia="Arial"/>
          <w:color w:val="231F20"/>
          <w:spacing w:val="-1"/>
          <w:w w:val="90"/>
          <w:sz w:val="20"/>
          <w:szCs w:val="20"/>
        </w:rPr>
        <w:t>-</w:t>
      </w:r>
      <w:r w:rsidRPr="00751710">
        <w:rPr>
          <w:rFonts w:eastAsia="Arial"/>
          <w:color w:val="231F20"/>
          <w:spacing w:val="-2"/>
          <w:w w:val="90"/>
          <w:sz w:val="20"/>
          <w:szCs w:val="20"/>
        </w:rPr>
        <w:t>w</w:t>
      </w:r>
      <w:r w:rsidRPr="00751710">
        <w:rPr>
          <w:rFonts w:eastAsia="Arial"/>
          <w:color w:val="231F20"/>
          <w:w w:val="90"/>
          <w:sz w:val="20"/>
          <w:szCs w:val="20"/>
        </w:rPr>
        <w:t>eek</w:t>
      </w:r>
      <w:r w:rsidRPr="00751710">
        <w:rPr>
          <w:rFonts w:eastAsia="Arial"/>
          <w:color w:val="231F20"/>
          <w:spacing w:val="18"/>
          <w:w w:val="90"/>
          <w:sz w:val="20"/>
          <w:szCs w:val="20"/>
        </w:rPr>
        <w:t xml:space="preserve"> </w:t>
      </w:r>
      <w:r w:rsidRPr="00751710">
        <w:rPr>
          <w:rFonts w:eastAsia="Arial"/>
          <w:color w:val="231F20"/>
          <w:spacing w:val="-1"/>
          <w:w w:val="90"/>
          <w:sz w:val="20"/>
          <w:szCs w:val="20"/>
        </w:rPr>
        <w:t>c</w:t>
      </w:r>
      <w:r w:rsidRPr="00751710">
        <w:rPr>
          <w:rFonts w:eastAsia="Arial"/>
          <w:color w:val="231F20"/>
          <w:w w:val="90"/>
          <w:sz w:val="20"/>
          <w:szCs w:val="20"/>
        </w:rPr>
        <w:t>ourse</w:t>
      </w:r>
      <w:r w:rsidRPr="00751710">
        <w:rPr>
          <w:rFonts w:eastAsia="Arial"/>
          <w:color w:val="231F20"/>
          <w:spacing w:val="1"/>
          <w:w w:val="90"/>
          <w:sz w:val="20"/>
          <w:szCs w:val="20"/>
        </w:rPr>
        <w:t xml:space="preserve"> </w:t>
      </w:r>
      <w:r w:rsidRPr="00751710">
        <w:rPr>
          <w:rFonts w:eastAsia="Arial"/>
          <w:color w:val="231F20"/>
          <w:sz w:val="20"/>
          <w:szCs w:val="20"/>
        </w:rPr>
        <w:t>or</w:t>
      </w:r>
      <w:r w:rsidRPr="00751710">
        <w:rPr>
          <w:rFonts w:eastAsia="Arial"/>
          <w:color w:val="231F20"/>
          <w:spacing w:val="-19"/>
          <w:sz w:val="20"/>
          <w:szCs w:val="20"/>
        </w:rPr>
        <w:t xml:space="preserve"> </w:t>
      </w:r>
      <w:r w:rsidRPr="00751710">
        <w:rPr>
          <w:rFonts w:eastAsia="Arial"/>
          <w:color w:val="231F20"/>
          <w:w w:val="92"/>
          <w:sz w:val="20"/>
          <w:szCs w:val="20"/>
        </w:rPr>
        <w:t>first</w:t>
      </w:r>
      <w:r w:rsidRPr="00751710">
        <w:rPr>
          <w:rFonts w:eastAsia="Arial"/>
          <w:color w:val="231F20"/>
          <w:spacing w:val="8"/>
          <w:w w:val="92"/>
          <w:sz w:val="20"/>
          <w:szCs w:val="20"/>
        </w:rPr>
        <w:t xml:space="preserve"> </w:t>
      </w:r>
      <w:r w:rsidRPr="00751710">
        <w:rPr>
          <w:rFonts w:eastAsia="Arial"/>
          <w:color w:val="231F20"/>
          <w:w w:val="92"/>
          <w:sz w:val="20"/>
          <w:szCs w:val="20"/>
        </w:rPr>
        <w:t>fi</w:t>
      </w:r>
      <w:r w:rsidRPr="00751710">
        <w:rPr>
          <w:rFonts w:eastAsia="Arial"/>
          <w:color w:val="231F20"/>
          <w:spacing w:val="-2"/>
          <w:w w:val="92"/>
          <w:sz w:val="20"/>
          <w:szCs w:val="20"/>
        </w:rPr>
        <w:t>v</w:t>
      </w:r>
      <w:r w:rsidRPr="00751710">
        <w:rPr>
          <w:rFonts w:eastAsia="Arial"/>
          <w:color w:val="231F20"/>
          <w:w w:val="92"/>
          <w:sz w:val="20"/>
          <w:szCs w:val="20"/>
        </w:rPr>
        <w:t>e</w:t>
      </w:r>
      <w:r w:rsidRPr="00751710">
        <w:rPr>
          <w:rFonts w:eastAsia="Arial"/>
          <w:color w:val="231F20"/>
          <w:spacing w:val="5"/>
          <w:w w:val="92"/>
          <w:sz w:val="20"/>
          <w:szCs w:val="20"/>
        </w:rPr>
        <w:t xml:space="preserve"> </w:t>
      </w:r>
      <w:r w:rsidRPr="00751710">
        <w:rPr>
          <w:rFonts w:eastAsia="Arial"/>
          <w:color w:val="231F20"/>
          <w:spacing w:val="-2"/>
          <w:w w:val="92"/>
          <w:sz w:val="20"/>
          <w:szCs w:val="20"/>
        </w:rPr>
        <w:t>w</w:t>
      </w:r>
      <w:r w:rsidRPr="00751710">
        <w:rPr>
          <w:rFonts w:eastAsia="Arial"/>
          <w:color w:val="231F20"/>
          <w:w w:val="92"/>
          <w:sz w:val="20"/>
          <w:szCs w:val="20"/>
        </w:rPr>
        <w:t>eeks</w:t>
      </w:r>
      <w:r w:rsidRPr="00751710">
        <w:rPr>
          <w:rFonts w:eastAsia="Arial"/>
          <w:color w:val="231F20"/>
          <w:spacing w:val="-15"/>
          <w:w w:val="92"/>
          <w:sz w:val="20"/>
          <w:szCs w:val="20"/>
        </w:rPr>
        <w:t xml:space="preserve"> </w:t>
      </w:r>
      <w:r w:rsidRPr="00751710">
        <w:rPr>
          <w:rFonts w:eastAsia="Arial"/>
          <w:color w:val="231F20"/>
          <w:sz w:val="20"/>
          <w:szCs w:val="20"/>
        </w:rPr>
        <w:t>of</w:t>
      </w:r>
      <w:r w:rsidRPr="00751710">
        <w:rPr>
          <w:rFonts w:eastAsia="Arial"/>
          <w:color w:val="231F20"/>
          <w:spacing w:val="-15"/>
          <w:sz w:val="20"/>
          <w:szCs w:val="20"/>
        </w:rPr>
        <w:t xml:space="preserve"> </w:t>
      </w:r>
      <w:r w:rsidRPr="00751710">
        <w:rPr>
          <w:rFonts w:eastAsia="Arial"/>
          <w:color w:val="231F20"/>
          <w:w w:val="93"/>
          <w:sz w:val="20"/>
          <w:szCs w:val="20"/>
        </w:rPr>
        <w:t>an 8-week course.</w:t>
      </w:r>
    </w:p>
    <w:p w14:paraId="3ED658B2" w14:textId="77777777" w:rsidR="00635070" w:rsidRPr="00751710" w:rsidRDefault="00635070" w:rsidP="00635070">
      <w:pPr>
        <w:spacing w:line="220" w:lineRule="exact"/>
        <w:ind w:left="360" w:right="14" w:hanging="360"/>
        <w:rPr>
          <w:rFonts w:eastAsia="Arial"/>
          <w:color w:val="231F20"/>
          <w:w w:val="93"/>
          <w:sz w:val="20"/>
          <w:szCs w:val="20"/>
        </w:rPr>
      </w:pPr>
      <w:r w:rsidRPr="00751710">
        <w:rPr>
          <w:rFonts w:eastAsia="Arial"/>
          <w:color w:val="231F20"/>
          <w:w w:val="93"/>
          <w:sz w:val="20"/>
          <w:szCs w:val="20"/>
        </w:rPr>
        <w:t xml:space="preserve">*** </w:t>
      </w:r>
      <w:r w:rsidRPr="00751710">
        <w:rPr>
          <w:rFonts w:eastAsia="Arial"/>
          <w:color w:val="231F20"/>
          <w:w w:val="93"/>
          <w:sz w:val="20"/>
          <w:szCs w:val="20"/>
        </w:rPr>
        <w:tab/>
        <w:t>C- is the lowest passing grade at the graduate level.</w:t>
      </w:r>
    </w:p>
    <w:p w14:paraId="40158B8A" w14:textId="77777777" w:rsidR="00635070" w:rsidRDefault="00635070" w:rsidP="00635070">
      <w:pPr>
        <w:pStyle w:val="SyllabusHeading"/>
        <w:widowControl w:val="0"/>
        <w:spacing w:before="120" w:after="60" w:line="240" w:lineRule="auto"/>
      </w:pPr>
      <w:r>
        <w:t>Disability Disclosure</w:t>
      </w:r>
    </w:p>
    <w:p w14:paraId="15971609" w14:textId="77777777" w:rsidR="00635070" w:rsidRPr="00EC2931" w:rsidRDefault="00635070" w:rsidP="00635070">
      <w:pPr>
        <w:widowControl w:val="0"/>
        <w:spacing w:after="60"/>
      </w:pPr>
      <w:r w:rsidRPr="00EC2931">
        <w:t xml:space="preserve">The Disability Access Policy aims to remove administrative, procedural, and physical barriers that prevent equal access to services for people with disabilities. It is designed to reflect the Seminary’s commitment to independent access for all staff, faculty, students, board members, donors, and members of the community. The policy aims to integrate an awareness of disability issues into policies, practices and procedures in all areas of service provision. It also gives some guidance as to how this might be achieved and links to other polices and strategies where appropriate. It aims to improve access, prevent discriminatory practices and ensure compliance </w:t>
      </w:r>
      <w:r w:rsidRPr="00EC2931">
        <w:lastRenderedPageBreak/>
        <w:t xml:space="preserve">with the Americans with Disabilities Act (ADA) and other applicable federal and state laws and regulations. </w:t>
      </w:r>
    </w:p>
    <w:p w14:paraId="60351622" w14:textId="77777777" w:rsidR="00635070" w:rsidRPr="00EC2931" w:rsidRDefault="00635070" w:rsidP="00635070">
      <w:pPr>
        <w:widowControl w:val="0"/>
      </w:pPr>
      <w:r w:rsidRPr="00EC2931">
        <w:t xml:space="preserve">This policy supports a social model view of disability where disability is defined as the loss or limitation of opportunity to take part in society on an equal level due to barriers in society and/or the environment. </w:t>
      </w:r>
    </w:p>
    <w:p w14:paraId="6F9EFF66" w14:textId="77777777" w:rsidR="00635070" w:rsidRPr="00EC2931" w:rsidRDefault="00635070" w:rsidP="00635070">
      <w:pPr>
        <w:widowControl w:val="0"/>
        <w:spacing w:before="120" w:after="60"/>
        <w:rPr>
          <w:i/>
        </w:rPr>
      </w:pPr>
      <w:r w:rsidRPr="00EC2931">
        <w:rPr>
          <w:i/>
        </w:rPr>
        <w:t>General Principles</w:t>
      </w:r>
    </w:p>
    <w:p w14:paraId="41B8DF38" w14:textId="77777777" w:rsidR="00635070" w:rsidRPr="00EC2931" w:rsidRDefault="00635070" w:rsidP="00635070">
      <w:pPr>
        <w:widowControl w:val="0"/>
        <w:spacing w:after="60"/>
      </w:pPr>
      <w:r w:rsidRPr="00EC2931">
        <w:t xml:space="preserve">It is the Seminary’s policy to: </w:t>
      </w:r>
    </w:p>
    <w:p w14:paraId="6C584839" w14:textId="77777777" w:rsidR="00635070" w:rsidRPr="00EC2931" w:rsidRDefault="00635070" w:rsidP="00635070">
      <w:pPr>
        <w:widowControl w:val="0"/>
        <w:numPr>
          <w:ilvl w:val="0"/>
          <w:numId w:val="22"/>
        </w:numPr>
        <w:spacing w:after="60"/>
        <w:ind w:left="274" w:hanging="274"/>
      </w:pPr>
      <w:r w:rsidRPr="00EC2931">
        <w:t xml:space="preserve">Actively promote disability awareness and equality ensuring that it continues to be an integral part of our strategy, service delivery and future developments. </w:t>
      </w:r>
    </w:p>
    <w:p w14:paraId="11D7AD98" w14:textId="77777777" w:rsidR="00635070" w:rsidRPr="00EC2931" w:rsidRDefault="00635070" w:rsidP="00635070">
      <w:pPr>
        <w:widowControl w:val="0"/>
        <w:numPr>
          <w:ilvl w:val="0"/>
          <w:numId w:val="22"/>
        </w:numPr>
        <w:spacing w:after="60"/>
        <w:ind w:left="274" w:hanging="274"/>
      </w:pPr>
      <w:r w:rsidRPr="00EC2931">
        <w:t xml:space="preserve">Continue to audit current provision to ensure that the best opportunities are taken to improve physical access to premises, the built, transport and rural environments, and prioritize future works and refurbishments. </w:t>
      </w:r>
    </w:p>
    <w:p w14:paraId="1A2B4F80" w14:textId="77777777" w:rsidR="00635070" w:rsidRPr="00EC2931" w:rsidRDefault="00635070" w:rsidP="00635070">
      <w:pPr>
        <w:widowControl w:val="0"/>
        <w:numPr>
          <w:ilvl w:val="0"/>
          <w:numId w:val="22"/>
        </w:numPr>
        <w:spacing w:after="60"/>
        <w:ind w:left="274" w:hanging="274"/>
      </w:pPr>
      <w:r w:rsidRPr="00EC2931">
        <w:t xml:space="preserve">Be aware that any change in services might have an effect on service delivery for disabled people. </w:t>
      </w:r>
    </w:p>
    <w:p w14:paraId="0A95AC95" w14:textId="77777777" w:rsidR="00635070" w:rsidRPr="00EC2931" w:rsidRDefault="00635070" w:rsidP="00635070">
      <w:pPr>
        <w:widowControl w:val="0"/>
        <w:numPr>
          <w:ilvl w:val="0"/>
          <w:numId w:val="22"/>
        </w:numPr>
        <w:spacing w:after="60"/>
        <w:ind w:left="274" w:hanging="274"/>
      </w:pPr>
      <w:r w:rsidRPr="00EC2931">
        <w:t xml:space="preserve">Ensure that current information is accessible and available in appropriate formats. </w:t>
      </w:r>
    </w:p>
    <w:p w14:paraId="2B0A83C2" w14:textId="77777777" w:rsidR="00635070" w:rsidRPr="00EC2931" w:rsidRDefault="00635070" w:rsidP="00635070">
      <w:pPr>
        <w:widowControl w:val="0"/>
        <w:numPr>
          <w:ilvl w:val="0"/>
          <w:numId w:val="22"/>
        </w:numPr>
        <w:spacing w:after="60"/>
        <w:ind w:left="274" w:hanging="274"/>
      </w:pPr>
      <w:r w:rsidRPr="00EC2931">
        <w:t xml:space="preserve">Use all available guidance, examples of good practice and of best value to ensure a corporate response to disability access issues. </w:t>
      </w:r>
    </w:p>
    <w:p w14:paraId="4D6D62B9" w14:textId="77777777" w:rsidR="00635070" w:rsidRPr="00EC2931" w:rsidRDefault="00635070" w:rsidP="00635070">
      <w:pPr>
        <w:widowControl w:val="0"/>
        <w:numPr>
          <w:ilvl w:val="0"/>
          <w:numId w:val="22"/>
        </w:numPr>
        <w:spacing w:after="60"/>
        <w:ind w:left="274" w:hanging="274"/>
      </w:pPr>
      <w:r w:rsidRPr="00EC2931">
        <w:t xml:space="preserve">Involve our staff and customers in the process of developing and delivering the policy and procedures. </w:t>
      </w:r>
    </w:p>
    <w:p w14:paraId="7871245A" w14:textId="77777777" w:rsidR="00635070" w:rsidRPr="00EC2931" w:rsidRDefault="00635070" w:rsidP="00635070">
      <w:pPr>
        <w:widowControl w:val="0"/>
        <w:numPr>
          <w:ilvl w:val="0"/>
          <w:numId w:val="22"/>
        </w:numPr>
        <w:spacing w:after="120"/>
        <w:ind w:left="270" w:hanging="270"/>
      </w:pPr>
      <w:r w:rsidRPr="00EC2931">
        <w:t xml:space="preserve">Develop ongoing training opportunities, monitor and share examples of good practice. </w:t>
      </w:r>
    </w:p>
    <w:p w14:paraId="278C8609" w14:textId="77777777" w:rsidR="00635070" w:rsidRPr="00EC2931" w:rsidRDefault="00635070" w:rsidP="00635070">
      <w:pPr>
        <w:widowControl w:val="0"/>
        <w:spacing w:before="120" w:after="60"/>
        <w:rPr>
          <w:i/>
        </w:rPr>
      </w:pPr>
      <w:r w:rsidRPr="00EC2931">
        <w:rPr>
          <w:i/>
        </w:rPr>
        <w:t>Contact and Further Information</w:t>
      </w:r>
    </w:p>
    <w:p w14:paraId="4434A431" w14:textId="5DA1C85F" w:rsidR="00635070" w:rsidRPr="00635070" w:rsidRDefault="00635070" w:rsidP="00635070">
      <w:pPr>
        <w:widowControl w:val="0"/>
        <w:spacing w:after="120"/>
        <w:rPr>
          <w:i/>
        </w:rPr>
      </w:pPr>
      <w:r w:rsidRPr="00EC2931">
        <w:t xml:space="preserve">If you require any further information, advice or guidance please contact the Executive Vice President </w:t>
      </w:r>
      <w:r>
        <w:t>and</w:t>
      </w:r>
      <w:r w:rsidRPr="00EC2931">
        <w:t xml:space="preserve"> General Counsel.</w:t>
      </w:r>
    </w:p>
    <w:p w14:paraId="40A3EC6E" w14:textId="4ABC9FDB" w:rsidR="005A7A50" w:rsidRDefault="005A7A50" w:rsidP="00DB3BDE">
      <w:pPr>
        <w:pStyle w:val="SyllabusHeading"/>
        <w:spacing w:before="240" w:after="120" w:line="240" w:lineRule="auto"/>
      </w:pPr>
      <w:r>
        <w:t xml:space="preserve">Course Materials </w:t>
      </w:r>
    </w:p>
    <w:p w14:paraId="549E1DEF" w14:textId="2B1BF857" w:rsidR="007F4FDF" w:rsidRDefault="005A7A50" w:rsidP="00DB3BDE">
      <w:r>
        <w:t xml:space="preserve">Any instructional materials </w:t>
      </w:r>
      <w:r w:rsidR="00CF2A2E">
        <w:t xml:space="preserve">such as the instructor’s video lectures, course notes, and Power Point slides </w:t>
      </w:r>
      <w:r>
        <w:t xml:space="preserve">that </w:t>
      </w:r>
      <w:r w:rsidR="00CF2A2E">
        <w:t xml:space="preserve">are made available for the student either in classroom or </w:t>
      </w:r>
      <w:r w:rsidR="007A434D">
        <w:t xml:space="preserve">online </w:t>
      </w:r>
      <w:r>
        <w:t xml:space="preserve">must not be shared with </w:t>
      </w:r>
      <w:r w:rsidR="00CF2A2E">
        <w:t xml:space="preserve">any individual or group of people outside the class. They must not be posted on the web or published in any fashion without a written permission from the professor.   </w:t>
      </w:r>
    </w:p>
    <w:p w14:paraId="19201871" w14:textId="7E79A860" w:rsidR="00CD4478" w:rsidRDefault="00CD4478" w:rsidP="00D655AD">
      <w:pPr>
        <w:spacing w:before="240" w:after="120"/>
        <w:ind w:left="101"/>
        <w:jc w:val="center"/>
        <w:rPr>
          <w:b/>
          <w:bCs/>
        </w:rPr>
      </w:pPr>
      <w:r>
        <w:rPr>
          <w:b/>
          <w:bCs/>
        </w:rPr>
        <w:t>COURSE BIBLIOGRAPHY</w:t>
      </w:r>
    </w:p>
    <w:p w14:paraId="7F565EB8" w14:textId="77777777" w:rsidR="00CD4478" w:rsidRDefault="00CD0305" w:rsidP="00DB3BDE">
      <w:pPr>
        <w:spacing w:after="120"/>
        <w:rPr>
          <w:sz w:val="26"/>
          <w:szCs w:val="26"/>
        </w:rPr>
      </w:pPr>
      <w:r>
        <w:rPr>
          <w:b/>
          <w:bCs/>
        </w:rPr>
        <w:t>Old Testament Introductions</w:t>
      </w:r>
    </w:p>
    <w:p w14:paraId="7392C355" w14:textId="76571677" w:rsidR="00CD4478" w:rsidRPr="00E60ECD" w:rsidRDefault="00CD4478" w:rsidP="00DB3BDE">
      <w:pPr>
        <w:spacing w:after="120"/>
        <w:ind w:left="720" w:hanging="720"/>
        <w:rPr>
          <w:szCs w:val="20"/>
        </w:rPr>
      </w:pPr>
      <w:r w:rsidRPr="00E60ECD">
        <w:rPr>
          <w:szCs w:val="20"/>
        </w:rPr>
        <w:t xml:space="preserve">Arnold, Bill, and Bryan Beyer. </w:t>
      </w:r>
      <w:r w:rsidRPr="00E60ECD">
        <w:rPr>
          <w:i/>
          <w:szCs w:val="20"/>
        </w:rPr>
        <w:t>Encountering the Old Testament.</w:t>
      </w:r>
      <w:r w:rsidR="00DB3BDE">
        <w:rPr>
          <w:szCs w:val="20"/>
        </w:rPr>
        <w:t xml:space="preserve"> Grand Rapids</w:t>
      </w:r>
      <w:r w:rsidRPr="00E60ECD">
        <w:rPr>
          <w:szCs w:val="20"/>
        </w:rPr>
        <w:t>: Baker Book House, 1999.</w:t>
      </w:r>
    </w:p>
    <w:p w14:paraId="56822B3A" w14:textId="14F2F3BE" w:rsidR="00CD4478" w:rsidRPr="00DB3BDE" w:rsidRDefault="00CD4478" w:rsidP="00DB3BDE">
      <w:pPr>
        <w:spacing w:after="120"/>
        <w:ind w:left="720" w:hanging="720"/>
        <w:rPr>
          <w:b/>
          <w:szCs w:val="20"/>
        </w:rPr>
      </w:pPr>
      <w:r w:rsidRPr="00E60ECD">
        <w:rPr>
          <w:szCs w:val="20"/>
        </w:rPr>
        <w:t xml:space="preserve">Archer, Gleason L. Jr. </w:t>
      </w:r>
      <w:r w:rsidRPr="00E60ECD">
        <w:rPr>
          <w:i/>
          <w:szCs w:val="20"/>
        </w:rPr>
        <w:t xml:space="preserve">A Survey of Old Testament Introduction. </w:t>
      </w:r>
      <w:r w:rsidRPr="00E60ECD">
        <w:rPr>
          <w:szCs w:val="20"/>
        </w:rPr>
        <w:t>Chicago: Moody Press, revised edition, 1994.</w:t>
      </w:r>
      <w:r w:rsidRPr="00E60ECD">
        <w:rPr>
          <w:b/>
          <w:szCs w:val="20"/>
        </w:rPr>
        <w:t xml:space="preserve"> </w:t>
      </w:r>
    </w:p>
    <w:p w14:paraId="3EF606E1" w14:textId="7001ED21" w:rsidR="00CD4478" w:rsidRPr="00E60ECD" w:rsidRDefault="00CD4478" w:rsidP="00DB3BDE">
      <w:pPr>
        <w:spacing w:after="120"/>
        <w:ind w:left="720" w:hanging="720"/>
        <w:rPr>
          <w:szCs w:val="20"/>
        </w:rPr>
      </w:pPr>
      <w:r w:rsidRPr="00E60ECD">
        <w:rPr>
          <w:szCs w:val="20"/>
        </w:rPr>
        <w:t xml:space="preserve">Dillard, B. Raymond and Tremper Longman III. </w:t>
      </w:r>
      <w:r w:rsidRPr="00E60ECD">
        <w:rPr>
          <w:i/>
          <w:szCs w:val="20"/>
        </w:rPr>
        <w:t>An Int</w:t>
      </w:r>
      <w:r w:rsidR="00DB3BDE">
        <w:rPr>
          <w:i/>
          <w:szCs w:val="20"/>
        </w:rPr>
        <w:t>roduction to the Old Testament.</w:t>
      </w:r>
      <w:r w:rsidRPr="00E60ECD">
        <w:rPr>
          <w:i/>
          <w:szCs w:val="20"/>
        </w:rPr>
        <w:t xml:space="preserve"> </w:t>
      </w:r>
      <w:r w:rsidR="00DB3BDE">
        <w:rPr>
          <w:szCs w:val="20"/>
        </w:rPr>
        <w:t>Grand Rapids</w:t>
      </w:r>
      <w:r w:rsidRPr="00E60ECD">
        <w:rPr>
          <w:szCs w:val="20"/>
        </w:rPr>
        <w:t xml:space="preserve">: Zondervan, 1994.  </w:t>
      </w:r>
      <w:r w:rsidRPr="00E60ECD">
        <w:rPr>
          <w:szCs w:val="20"/>
        </w:rPr>
        <w:tab/>
      </w:r>
    </w:p>
    <w:p w14:paraId="6DEA9C6E" w14:textId="10AFF11B" w:rsidR="00CD4478" w:rsidRPr="00E60ECD" w:rsidRDefault="00CD4478" w:rsidP="00DB3BDE">
      <w:pPr>
        <w:spacing w:after="120"/>
        <w:ind w:left="720" w:hanging="720"/>
        <w:rPr>
          <w:szCs w:val="20"/>
        </w:rPr>
      </w:pPr>
      <w:r w:rsidRPr="00E60ECD">
        <w:rPr>
          <w:szCs w:val="20"/>
        </w:rPr>
        <w:t xml:space="preserve">Dyer, Charles, and Eugene Merrill. </w:t>
      </w:r>
      <w:r w:rsidRPr="00E60ECD">
        <w:rPr>
          <w:i/>
          <w:szCs w:val="20"/>
        </w:rPr>
        <w:t>Nelson’s Old Testament Survey.</w:t>
      </w:r>
      <w:r w:rsidR="00DB3BDE">
        <w:rPr>
          <w:szCs w:val="20"/>
        </w:rPr>
        <w:t xml:space="preserve"> Nashville: Word </w:t>
      </w:r>
      <w:r w:rsidRPr="00E60ECD">
        <w:rPr>
          <w:szCs w:val="20"/>
        </w:rPr>
        <w:t>Publishing, 2003.</w:t>
      </w:r>
    </w:p>
    <w:p w14:paraId="392A80AE" w14:textId="3D8C5C2E" w:rsidR="00CD4478" w:rsidRPr="00E60ECD" w:rsidRDefault="00CD4478" w:rsidP="00DB3BDE">
      <w:pPr>
        <w:spacing w:after="120"/>
        <w:ind w:left="720" w:hanging="720"/>
        <w:rPr>
          <w:szCs w:val="20"/>
        </w:rPr>
      </w:pPr>
      <w:r w:rsidRPr="00E60ECD">
        <w:rPr>
          <w:szCs w:val="20"/>
        </w:rPr>
        <w:lastRenderedPageBreak/>
        <w:t>Harrison, R.</w:t>
      </w:r>
      <w:r w:rsidR="00DB3BDE">
        <w:rPr>
          <w:szCs w:val="20"/>
        </w:rPr>
        <w:t xml:space="preserve"> </w:t>
      </w:r>
      <w:r w:rsidRPr="00E60ECD">
        <w:rPr>
          <w:szCs w:val="20"/>
        </w:rPr>
        <w:t xml:space="preserve">K. </w:t>
      </w:r>
      <w:r w:rsidRPr="00E60ECD">
        <w:rPr>
          <w:i/>
          <w:szCs w:val="20"/>
        </w:rPr>
        <w:t>Introduction to the Old Testament</w:t>
      </w:r>
      <w:r w:rsidRPr="00E60ECD">
        <w:rPr>
          <w:szCs w:val="20"/>
        </w:rPr>
        <w:t>.  Peabody, MA: Hendrickson Publishers, 2004.</w:t>
      </w:r>
    </w:p>
    <w:p w14:paraId="032832EC" w14:textId="714F0A23" w:rsidR="00CD4478" w:rsidRPr="00E60ECD" w:rsidRDefault="00CD4478" w:rsidP="00DB3BDE">
      <w:pPr>
        <w:spacing w:after="120"/>
        <w:ind w:left="720" w:hanging="720"/>
        <w:rPr>
          <w:szCs w:val="20"/>
        </w:rPr>
      </w:pPr>
      <w:r w:rsidRPr="00E60ECD">
        <w:rPr>
          <w:szCs w:val="20"/>
        </w:rPr>
        <w:t xml:space="preserve">Hill, </w:t>
      </w:r>
      <w:r w:rsidR="00CD0305">
        <w:rPr>
          <w:szCs w:val="20"/>
        </w:rPr>
        <w:t>Andrew E.</w:t>
      </w:r>
      <w:proofErr w:type="gramStart"/>
      <w:r w:rsidR="00DB3BDE">
        <w:rPr>
          <w:szCs w:val="20"/>
        </w:rPr>
        <w:t>,</w:t>
      </w:r>
      <w:r w:rsidR="00CD0305">
        <w:rPr>
          <w:szCs w:val="20"/>
        </w:rPr>
        <w:t xml:space="preserve">  and</w:t>
      </w:r>
      <w:proofErr w:type="gramEnd"/>
      <w:r w:rsidR="00CD0305">
        <w:rPr>
          <w:szCs w:val="20"/>
        </w:rPr>
        <w:t xml:space="preserve"> John H. Walton. </w:t>
      </w:r>
      <w:r w:rsidRPr="00E60ECD">
        <w:rPr>
          <w:i/>
          <w:szCs w:val="20"/>
        </w:rPr>
        <w:t>A Survey of the Old Testament.</w:t>
      </w:r>
      <w:r w:rsidR="00DB3BDE">
        <w:rPr>
          <w:szCs w:val="20"/>
        </w:rPr>
        <w:t xml:space="preserve"> Grand Rapids</w:t>
      </w:r>
      <w:r w:rsidRPr="00E60ECD">
        <w:rPr>
          <w:szCs w:val="20"/>
        </w:rPr>
        <w:t>: Zondervan, 1991.</w:t>
      </w:r>
    </w:p>
    <w:p w14:paraId="1530E549" w14:textId="6C86D3C6" w:rsidR="00CD4478" w:rsidRPr="00E60ECD" w:rsidRDefault="00CD4478" w:rsidP="00DB3BDE">
      <w:pPr>
        <w:spacing w:after="120"/>
        <w:ind w:left="720" w:hanging="720"/>
        <w:rPr>
          <w:szCs w:val="20"/>
        </w:rPr>
      </w:pPr>
      <w:r w:rsidRPr="00E60ECD">
        <w:rPr>
          <w:szCs w:val="20"/>
        </w:rPr>
        <w:t xml:space="preserve">Jensen, Irving L. </w:t>
      </w:r>
      <w:r w:rsidRPr="00E60ECD">
        <w:rPr>
          <w:i/>
          <w:szCs w:val="20"/>
        </w:rPr>
        <w:t xml:space="preserve">Jensen’s Survey of the Old Testament. </w:t>
      </w:r>
      <w:r w:rsidRPr="00E60ECD">
        <w:rPr>
          <w:szCs w:val="20"/>
        </w:rPr>
        <w:t>Chicago: Moody Press, 1978.</w:t>
      </w:r>
    </w:p>
    <w:p w14:paraId="0668E26E" w14:textId="6E7E5566" w:rsidR="005C2498" w:rsidRPr="00DB3BDE" w:rsidRDefault="00CD4478" w:rsidP="00DB3BDE">
      <w:pPr>
        <w:spacing w:after="120"/>
        <w:ind w:left="720" w:hanging="720"/>
        <w:rPr>
          <w:szCs w:val="20"/>
        </w:rPr>
      </w:pPr>
      <w:proofErr w:type="spellStart"/>
      <w:r w:rsidRPr="00E60ECD">
        <w:rPr>
          <w:szCs w:val="20"/>
        </w:rPr>
        <w:t>LaSor</w:t>
      </w:r>
      <w:proofErr w:type="spellEnd"/>
      <w:r w:rsidRPr="00E60ECD">
        <w:rPr>
          <w:szCs w:val="20"/>
        </w:rPr>
        <w:t xml:space="preserve">, William, David Hubbard, and Fredric Bush, eds. </w:t>
      </w:r>
      <w:r w:rsidRPr="00E60ECD">
        <w:rPr>
          <w:i/>
          <w:szCs w:val="20"/>
        </w:rPr>
        <w:t>Old Testament Survey.</w:t>
      </w:r>
      <w:r w:rsidR="00DB3BDE">
        <w:rPr>
          <w:szCs w:val="20"/>
        </w:rPr>
        <w:t xml:space="preserve"> Grand Rapids</w:t>
      </w:r>
      <w:r w:rsidRPr="00E60ECD">
        <w:rPr>
          <w:szCs w:val="20"/>
        </w:rPr>
        <w:t>: William B. Eerdmans Publishing, 1996.</w:t>
      </w:r>
    </w:p>
    <w:p w14:paraId="46FE4FE8" w14:textId="235828A0" w:rsidR="005C2498" w:rsidRPr="00D655AD" w:rsidRDefault="005C2498" w:rsidP="00D655AD">
      <w:pPr>
        <w:tabs>
          <w:tab w:val="center" w:pos="4320"/>
        </w:tabs>
        <w:spacing w:after="120"/>
        <w:ind w:left="720" w:hanging="720"/>
      </w:pPr>
      <w:r w:rsidRPr="005C2498">
        <w:t xml:space="preserve">Leggett, Donald A. </w:t>
      </w:r>
      <w:r w:rsidRPr="005C2498">
        <w:rPr>
          <w:i/>
        </w:rPr>
        <w:t>Loving God and Disturbing Men: Preaching from the Prophets.</w:t>
      </w:r>
      <w:r w:rsidRPr="005C2498">
        <w:t xml:space="preserve"> Grand Rapids: Baker Book House, 1990. [chapters 2–4 deal with the topics “Who are the Prophets?” “Why Preach from the Prophets?” and “How to Preach from the Prophets.”]</w:t>
      </w:r>
    </w:p>
    <w:p w14:paraId="36FD077E" w14:textId="0D2905F7" w:rsidR="00CD4478" w:rsidRPr="00E60ECD" w:rsidRDefault="00CD4478" w:rsidP="00DB3BDE">
      <w:pPr>
        <w:spacing w:after="120"/>
        <w:ind w:left="720" w:hanging="720"/>
        <w:rPr>
          <w:szCs w:val="20"/>
        </w:rPr>
      </w:pPr>
      <w:r w:rsidRPr="00E60ECD">
        <w:rPr>
          <w:szCs w:val="20"/>
        </w:rPr>
        <w:t xml:space="preserve">Matthews, Victor, and James Moyer. </w:t>
      </w:r>
      <w:r w:rsidRPr="00E60ECD">
        <w:rPr>
          <w:i/>
          <w:szCs w:val="20"/>
        </w:rPr>
        <w:t>The Old Testament: Text and Context.</w:t>
      </w:r>
      <w:r w:rsidRPr="00E60ECD">
        <w:rPr>
          <w:szCs w:val="20"/>
        </w:rPr>
        <w:t xml:space="preserve"> 2</w:t>
      </w:r>
      <w:r w:rsidR="00DB3BDE">
        <w:rPr>
          <w:szCs w:val="20"/>
        </w:rPr>
        <w:t>nd ed</w:t>
      </w:r>
      <w:r w:rsidRPr="00E60ECD">
        <w:rPr>
          <w:szCs w:val="20"/>
        </w:rPr>
        <w:t xml:space="preserve">. Peabody, MA. Hendrickson Publishers, 2005. </w:t>
      </w:r>
    </w:p>
    <w:p w14:paraId="604B3ACF" w14:textId="58A2662E" w:rsidR="00CD4478" w:rsidRPr="00E60ECD" w:rsidRDefault="00CD4478" w:rsidP="00DB3BDE">
      <w:pPr>
        <w:spacing w:after="120"/>
        <w:ind w:left="720" w:hanging="720"/>
        <w:rPr>
          <w:szCs w:val="20"/>
        </w:rPr>
      </w:pPr>
      <w:r w:rsidRPr="00E60ECD">
        <w:rPr>
          <w:szCs w:val="20"/>
        </w:rPr>
        <w:t xml:space="preserve">Merrill, Eugene H. </w:t>
      </w:r>
      <w:r w:rsidRPr="00E60ECD">
        <w:rPr>
          <w:i/>
          <w:szCs w:val="20"/>
        </w:rPr>
        <w:t xml:space="preserve">An Historical Survey of the Old Testament. </w:t>
      </w:r>
      <w:r w:rsidR="00DB3BDE">
        <w:rPr>
          <w:szCs w:val="20"/>
        </w:rPr>
        <w:t>Grand Rapids</w:t>
      </w:r>
      <w:r w:rsidRPr="00E60ECD">
        <w:rPr>
          <w:szCs w:val="20"/>
        </w:rPr>
        <w:t xml:space="preserve">: Baker Book House, 1991. </w:t>
      </w:r>
    </w:p>
    <w:p w14:paraId="68961752" w14:textId="4741C122" w:rsidR="00CD4478" w:rsidRPr="00E60ECD" w:rsidRDefault="00DB3BDE" w:rsidP="00DB3BDE">
      <w:pPr>
        <w:spacing w:after="120"/>
        <w:ind w:left="720" w:hanging="720"/>
        <w:rPr>
          <w:szCs w:val="20"/>
        </w:rPr>
      </w:pPr>
      <w:r>
        <w:rPr>
          <w:szCs w:val="20"/>
        </w:rPr>
        <w:t>———</w:t>
      </w:r>
      <w:r w:rsidR="00CD4478" w:rsidRPr="00E60ECD">
        <w:rPr>
          <w:szCs w:val="20"/>
        </w:rPr>
        <w:t xml:space="preserve">. </w:t>
      </w:r>
      <w:r w:rsidR="00CD4478" w:rsidRPr="00E60ECD">
        <w:rPr>
          <w:i/>
          <w:szCs w:val="20"/>
        </w:rPr>
        <w:t>Kingdom of Priests</w:t>
      </w:r>
      <w:r>
        <w:rPr>
          <w:i/>
          <w:szCs w:val="20"/>
        </w:rPr>
        <w:t>: A History of Old Testament Israel</w:t>
      </w:r>
      <w:r w:rsidR="00CD4478" w:rsidRPr="00E60ECD">
        <w:rPr>
          <w:i/>
          <w:szCs w:val="20"/>
        </w:rPr>
        <w:t>.</w:t>
      </w:r>
      <w:r w:rsidR="00CD4478" w:rsidRPr="00E60ECD">
        <w:rPr>
          <w:szCs w:val="20"/>
        </w:rPr>
        <w:t xml:space="preserve"> </w:t>
      </w:r>
      <w:r>
        <w:rPr>
          <w:szCs w:val="20"/>
        </w:rPr>
        <w:t>2nd ed. Grand Rapids: Baker Academic, 2008</w:t>
      </w:r>
      <w:r w:rsidR="00CD4478" w:rsidRPr="00E60ECD">
        <w:rPr>
          <w:szCs w:val="20"/>
        </w:rPr>
        <w:t>.</w:t>
      </w:r>
    </w:p>
    <w:p w14:paraId="455FABBF" w14:textId="6235260D" w:rsidR="00CD4478" w:rsidRPr="00E60ECD" w:rsidRDefault="00CD4478" w:rsidP="00DB3BDE">
      <w:pPr>
        <w:spacing w:after="120"/>
        <w:ind w:left="720" w:hanging="720"/>
        <w:rPr>
          <w:szCs w:val="20"/>
        </w:rPr>
      </w:pPr>
      <w:r w:rsidRPr="00E60ECD">
        <w:rPr>
          <w:szCs w:val="20"/>
        </w:rPr>
        <w:t xml:space="preserve">Satterthwaite, Phillip, and Gordon McConville. </w:t>
      </w:r>
      <w:r w:rsidRPr="00E60ECD">
        <w:rPr>
          <w:i/>
          <w:szCs w:val="20"/>
        </w:rPr>
        <w:t>Exploring the Old Testament.</w:t>
      </w:r>
      <w:r w:rsidRPr="00E60ECD">
        <w:rPr>
          <w:szCs w:val="20"/>
        </w:rPr>
        <w:t xml:space="preserve"> Volume Two. Downers Grove, IL: InterVarsity Press, 2005.</w:t>
      </w:r>
    </w:p>
    <w:p w14:paraId="4D9B9036" w14:textId="48481025" w:rsidR="00CD4478" w:rsidRPr="00E60ECD" w:rsidRDefault="00DB3BDE" w:rsidP="00DB3BDE">
      <w:pPr>
        <w:spacing w:after="120"/>
        <w:ind w:left="720" w:hanging="720"/>
        <w:rPr>
          <w:szCs w:val="20"/>
        </w:rPr>
      </w:pPr>
      <w:r>
        <w:rPr>
          <w:szCs w:val="20"/>
        </w:rPr>
        <w:t>Schultz., Samuel J., and</w:t>
      </w:r>
      <w:r w:rsidR="00CD4478" w:rsidRPr="00E60ECD">
        <w:rPr>
          <w:szCs w:val="20"/>
        </w:rPr>
        <w:t xml:space="preserve"> Gary V. Smith. </w:t>
      </w:r>
      <w:r w:rsidR="00CD4478" w:rsidRPr="00E60ECD">
        <w:rPr>
          <w:i/>
          <w:szCs w:val="20"/>
        </w:rPr>
        <w:t>Exploring the Old Testament</w:t>
      </w:r>
      <w:r w:rsidR="00F3640D">
        <w:rPr>
          <w:szCs w:val="20"/>
        </w:rPr>
        <w:t>. Wheaton</w:t>
      </w:r>
      <w:r>
        <w:rPr>
          <w:szCs w:val="20"/>
        </w:rPr>
        <w:t xml:space="preserve">: </w:t>
      </w:r>
      <w:r w:rsidR="00CD4478" w:rsidRPr="00E60ECD">
        <w:rPr>
          <w:szCs w:val="20"/>
        </w:rPr>
        <w:t>Crossway Books, 2001.</w:t>
      </w:r>
    </w:p>
    <w:p w14:paraId="44EB9A14" w14:textId="28517AF8" w:rsidR="00CD4478" w:rsidRPr="00E60ECD" w:rsidRDefault="00CD4478" w:rsidP="00DB3BDE">
      <w:pPr>
        <w:spacing w:after="120"/>
        <w:ind w:left="720" w:hanging="720"/>
        <w:rPr>
          <w:szCs w:val="20"/>
        </w:rPr>
      </w:pPr>
      <w:proofErr w:type="spellStart"/>
      <w:r w:rsidRPr="00E60ECD">
        <w:rPr>
          <w:szCs w:val="20"/>
        </w:rPr>
        <w:t>Scroggie</w:t>
      </w:r>
      <w:proofErr w:type="spellEnd"/>
      <w:r w:rsidRPr="00E60ECD">
        <w:rPr>
          <w:szCs w:val="20"/>
        </w:rPr>
        <w:t xml:space="preserve">, W. Graham. </w:t>
      </w:r>
      <w:r w:rsidRPr="00E60ECD">
        <w:rPr>
          <w:i/>
          <w:iCs/>
          <w:szCs w:val="20"/>
        </w:rPr>
        <w:t>Know Your Bible: Old Testament</w:t>
      </w:r>
      <w:r w:rsidR="00DB3BDE">
        <w:rPr>
          <w:szCs w:val="20"/>
        </w:rPr>
        <w:t xml:space="preserve">. </w:t>
      </w:r>
      <w:r w:rsidRPr="00E60ECD">
        <w:rPr>
          <w:szCs w:val="20"/>
        </w:rPr>
        <w:t>London: Pickering &amp; Inglis, 1960.</w:t>
      </w:r>
    </w:p>
    <w:p w14:paraId="28CD7C48" w14:textId="77777777" w:rsidR="00F3640D" w:rsidRDefault="00CD4478" w:rsidP="00F3640D">
      <w:pPr>
        <w:spacing w:after="120"/>
        <w:ind w:left="720" w:hanging="720"/>
        <w:rPr>
          <w:szCs w:val="20"/>
        </w:rPr>
      </w:pPr>
      <w:r w:rsidRPr="00E60ECD">
        <w:rPr>
          <w:szCs w:val="20"/>
        </w:rPr>
        <w:t xml:space="preserve">Walton, John H., and Andrew E. Hill. </w:t>
      </w:r>
      <w:r w:rsidRPr="00E60ECD">
        <w:rPr>
          <w:i/>
          <w:szCs w:val="20"/>
        </w:rPr>
        <w:t>The Old Testament Today.</w:t>
      </w:r>
      <w:r w:rsidR="00F3640D">
        <w:rPr>
          <w:szCs w:val="20"/>
        </w:rPr>
        <w:t xml:space="preserve"> Grand Rapids</w:t>
      </w:r>
      <w:r w:rsidRPr="00E60ECD">
        <w:rPr>
          <w:szCs w:val="20"/>
        </w:rPr>
        <w:t>: Zondervan, 2004.</w:t>
      </w:r>
    </w:p>
    <w:p w14:paraId="7936AABC" w14:textId="5B6D6C88" w:rsidR="00D14F3E" w:rsidRPr="00F3640D" w:rsidRDefault="00F3640D" w:rsidP="00F3640D">
      <w:pPr>
        <w:spacing w:after="120"/>
        <w:ind w:left="720" w:hanging="720"/>
        <w:rPr>
          <w:i/>
          <w:iCs/>
        </w:rPr>
      </w:pPr>
      <w:r>
        <w:t xml:space="preserve">Walvoord, John F., and Roy B. </w:t>
      </w:r>
      <w:proofErr w:type="spellStart"/>
      <w:r>
        <w:t>Zuck</w:t>
      </w:r>
      <w:proofErr w:type="spellEnd"/>
      <w:r>
        <w:t xml:space="preserve">, eds. </w:t>
      </w:r>
      <w:r w:rsidR="00D14F3E">
        <w:rPr>
          <w:i/>
          <w:iCs/>
        </w:rPr>
        <w:t>The Bible Knowledge Commentary: Old Testament.</w:t>
      </w:r>
      <w:r>
        <w:rPr>
          <w:i/>
          <w:iCs/>
        </w:rPr>
        <w:t xml:space="preserve"> </w:t>
      </w:r>
      <w:r>
        <w:t>Wheaton</w:t>
      </w:r>
      <w:r w:rsidR="00D14F3E">
        <w:t>: Victor Books, 1985; reprint, Colorado Springs: David C. Cook, 1996.</w:t>
      </w:r>
    </w:p>
    <w:p w14:paraId="4140F17F" w14:textId="64399AAC" w:rsidR="00CD4478" w:rsidRDefault="00CD4478" w:rsidP="00DB3BDE">
      <w:pPr>
        <w:spacing w:after="120"/>
        <w:ind w:left="720" w:hanging="720"/>
        <w:rPr>
          <w:szCs w:val="20"/>
        </w:rPr>
      </w:pPr>
      <w:r w:rsidRPr="00E60ECD">
        <w:rPr>
          <w:szCs w:val="20"/>
        </w:rPr>
        <w:t xml:space="preserve">Young, Edward J. </w:t>
      </w:r>
      <w:r w:rsidRPr="00E60ECD">
        <w:rPr>
          <w:i/>
          <w:szCs w:val="20"/>
        </w:rPr>
        <w:t xml:space="preserve">An Introduction to the Old Testament. </w:t>
      </w:r>
      <w:r w:rsidR="00F3640D">
        <w:rPr>
          <w:szCs w:val="20"/>
        </w:rPr>
        <w:t>Grand Rapids</w:t>
      </w:r>
      <w:r w:rsidRPr="00E60ECD">
        <w:rPr>
          <w:szCs w:val="20"/>
        </w:rPr>
        <w:t>: Eerdmans, 1958.</w:t>
      </w:r>
    </w:p>
    <w:p w14:paraId="3FAF3C3C" w14:textId="77777777" w:rsidR="00CD0305" w:rsidRPr="00002F0D" w:rsidRDefault="00CD0305" w:rsidP="00DB3BDE">
      <w:pPr>
        <w:tabs>
          <w:tab w:val="left" w:pos="5083"/>
        </w:tabs>
        <w:spacing w:before="240" w:after="120"/>
        <w:rPr>
          <w:b/>
          <w:bCs/>
        </w:rPr>
      </w:pPr>
      <w:r w:rsidRPr="00002F0D">
        <w:rPr>
          <w:b/>
          <w:bCs/>
        </w:rPr>
        <w:t>General Works</w:t>
      </w:r>
      <w:r w:rsidR="00D14F3E">
        <w:rPr>
          <w:b/>
          <w:bCs/>
        </w:rPr>
        <w:t xml:space="preserve"> on Old Testament Prophets</w:t>
      </w:r>
      <w:r w:rsidRPr="00002F0D">
        <w:rPr>
          <w:b/>
          <w:bCs/>
        </w:rPr>
        <w:tab/>
      </w:r>
    </w:p>
    <w:p w14:paraId="40A6B1B9" w14:textId="77777777" w:rsidR="00CD0305" w:rsidRDefault="00CD0305" w:rsidP="00CD0305">
      <w:pPr>
        <w:spacing w:after="120"/>
        <w:ind w:left="720" w:hanging="720"/>
      </w:pPr>
      <w:r w:rsidRPr="00002F0D">
        <w:t xml:space="preserve">Bullock, C. Hassell. </w:t>
      </w:r>
      <w:r w:rsidRPr="00002F0D">
        <w:rPr>
          <w:i/>
          <w:iCs/>
        </w:rPr>
        <w:t>An Introduction to the Old Testament Prophetic Books</w:t>
      </w:r>
      <w:r w:rsidRPr="00002F0D">
        <w:t>. Chicago: Moody Press, 1986.</w:t>
      </w:r>
    </w:p>
    <w:p w14:paraId="55FCDD93" w14:textId="77777777" w:rsidR="00CD0305" w:rsidRPr="00002F0D" w:rsidRDefault="00CD0305" w:rsidP="00CD0305">
      <w:pPr>
        <w:spacing w:line="360" w:lineRule="auto"/>
      </w:pPr>
      <w:r>
        <w:t>*</w:t>
      </w:r>
      <w:r w:rsidRPr="00586257">
        <w:t xml:space="preserve">Chisholm, Robert B., Jr. </w:t>
      </w:r>
      <w:r w:rsidRPr="00F3640D">
        <w:rPr>
          <w:i/>
          <w:iCs/>
        </w:rPr>
        <w:t>Handbook on the Prophets</w:t>
      </w:r>
      <w:r w:rsidRPr="00586257">
        <w:t>. Grand</w:t>
      </w:r>
      <w:r>
        <w:t xml:space="preserve"> Rapids: Baker Academic, 2002. </w:t>
      </w:r>
    </w:p>
    <w:p w14:paraId="60CD224C" w14:textId="77777777" w:rsidR="00CD0305" w:rsidRPr="00002F0D" w:rsidRDefault="00CD0305" w:rsidP="00CD0305">
      <w:pPr>
        <w:spacing w:after="120"/>
        <w:ind w:left="720" w:hanging="720"/>
      </w:pPr>
      <w:r w:rsidRPr="00002F0D">
        <w:t xml:space="preserve">*Feinberg, Charles L. </w:t>
      </w:r>
      <w:r w:rsidRPr="00002F0D">
        <w:rPr>
          <w:i/>
          <w:iCs/>
        </w:rPr>
        <w:t>The Minor Prophets</w:t>
      </w:r>
      <w:r w:rsidRPr="00002F0D">
        <w:t>. Chicago: Moody Press, 1976.</w:t>
      </w:r>
    </w:p>
    <w:p w14:paraId="38A9ABE8" w14:textId="77777777" w:rsidR="00CD0305" w:rsidRPr="00002F0D" w:rsidRDefault="00CD0305" w:rsidP="00CD0305">
      <w:pPr>
        <w:spacing w:after="120"/>
        <w:ind w:left="720" w:hanging="720"/>
      </w:pPr>
      <w:r w:rsidRPr="00002F0D">
        <w:t xml:space="preserve">*Freeman, Hobart E. </w:t>
      </w:r>
      <w:r w:rsidRPr="00002F0D">
        <w:rPr>
          <w:i/>
          <w:iCs/>
        </w:rPr>
        <w:t>An Introduction to the Old Testament Prophets</w:t>
      </w:r>
      <w:r w:rsidRPr="00002F0D">
        <w:t>. Chicago: Moody Press, 1968.</w:t>
      </w:r>
    </w:p>
    <w:p w14:paraId="6034A524" w14:textId="77777777" w:rsidR="00CD0305" w:rsidRPr="00002F0D" w:rsidRDefault="00CD0305" w:rsidP="00CD0305">
      <w:pPr>
        <w:spacing w:after="120"/>
        <w:ind w:left="720" w:hanging="720"/>
      </w:pPr>
      <w:r w:rsidRPr="00002F0D">
        <w:t>*</w:t>
      </w:r>
      <w:proofErr w:type="spellStart"/>
      <w:r w:rsidRPr="00002F0D">
        <w:t>Gaebeleln</w:t>
      </w:r>
      <w:proofErr w:type="spellEnd"/>
      <w:r w:rsidRPr="00002F0D">
        <w:t xml:space="preserve">, Frank E., gen. ed. </w:t>
      </w:r>
      <w:r w:rsidRPr="00002F0D">
        <w:rPr>
          <w:i/>
          <w:iCs/>
        </w:rPr>
        <w:t>The Expositor’s Bible Commentary. Volume 7: Daniel—Minor Prophets.</w:t>
      </w:r>
      <w:r w:rsidRPr="00002F0D">
        <w:t xml:space="preserve"> Grand Rapids: Zondervan Publishing House, 1985.</w:t>
      </w:r>
    </w:p>
    <w:p w14:paraId="5EB04951" w14:textId="77777777" w:rsidR="00CD0305" w:rsidRPr="00002F0D" w:rsidRDefault="00CD0305" w:rsidP="00CD0305">
      <w:pPr>
        <w:spacing w:after="120"/>
        <w:ind w:left="720" w:hanging="720"/>
      </w:pPr>
      <w:r w:rsidRPr="00002F0D">
        <w:t xml:space="preserve">Green, Joel B. </w:t>
      </w:r>
      <w:r w:rsidRPr="00002F0D">
        <w:rPr>
          <w:i/>
          <w:iCs/>
        </w:rPr>
        <w:t>How to Read Prophecy</w:t>
      </w:r>
      <w:r w:rsidRPr="00002F0D">
        <w:t>. Downers Grove, IL: InterVarsity Press, 1984.</w:t>
      </w:r>
    </w:p>
    <w:p w14:paraId="2BF99034" w14:textId="18790260" w:rsidR="00CD0305" w:rsidRPr="00002F0D" w:rsidRDefault="00CD0305" w:rsidP="00CD0305">
      <w:pPr>
        <w:spacing w:after="120"/>
        <w:ind w:left="720" w:hanging="720"/>
      </w:pPr>
      <w:r w:rsidRPr="00002F0D">
        <w:lastRenderedPageBreak/>
        <w:t xml:space="preserve">Hughes, Philip </w:t>
      </w:r>
      <w:proofErr w:type="spellStart"/>
      <w:r w:rsidRPr="00002F0D">
        <w:t>Edgcumbe</w:t>
      </w:r>
      <w:proofErr w:type="spellEnd"/>
      <w:r w:rsidRPr="00002F0D">
        <w:t xml:space="preserve">. </w:t>
      </w:r>
      <w:r w:rsidRPr="00002F0D">
        <w:rPr>
          <w:i/>
          <w:iCs/>
        </w:rPr>
        <w:t>Interpreting Prophecy</w:t>
      </w:r>
      <w:r w:rsidRPr="00F3640D">
        <w:rPr>
          <w:i/>
          <w:iCs/>
        </w:rPr>
        <w:t>: An Essay in Biblical Perspectives</w:t>
      </w:r>
      <w:r w:rsidR="00F3640D">
        <w:t>. Grand Rapids: Will</w:t>
      </w:r>
      <w:r w:rsidRPr="00002F0D">
        <w:t>iam B. Eerdmans Publishing Co., 1976.</w:t>
      </w:r>
    </w:p>
    <w:p w14:paraId="201DE453" w14:textId="77777777" w:rsidR="00CD0305" w:rsidRDefault="00CD0305" w:rsidP="00CD0305">
      <w:pPr>
        <w:spacing w:after="120"/>
        <w:ind w:left="720" w:hanging="720"/>
      </w:pPr>
      <w:r w:rsidRPr="00002F0D">
        <w:t xml:space="preserve">Newsome, James D., Jr. </w:t>
      </w:r>
      <w:r w:rsidRPr="00002F0D">
        <w:rPr>
          <w:i/>
          <w:iCs/>
        </w:rPr>
        <w:t>The Hebrew Prophets</w:t>
      </w:r>
      <w:r w:rsidRPr="00002F0D">
        <w:t>. Atlanta: John Knox Press, 1984.</w:t>
      </w:r>
    </w:p>
    <w:p w14:paraId="35CCF7EE" w14:textId="61469E56" w:rsidR="00CD0305" w:rsidRPr="00002F0D" w:rsidRDefault="00F3640D" w:rsidP="00CD0305">
      <w:pPr>
        <w:pStyle w:val="Bibliography"/>
        <w:spacing w:line="360" w:lineRule="auto"/>
        <w:ind w:right="-360"/>
      </w:pPr>
      <w:r>
        <w:t xml:space="preserve">Gary V. Smith. </w:t>
      </w:r>
      <w:r w:rsidR="00CD0305">
        <w:rPr>
          <w:i/>
          <w:iCs/>
        </w:rPr>
        <w:t xml:space="preserve">The Prophets as </w:t>
      </w:r>
      <w:r w:rsidR="00CD0305" w:rsidRPr="004327E4">
        <w:rPr>
          <w:i/>
        </w:rPr>
        <w:t>Preachers</w:t>
      </w:r>
      <w:r>
        <w:t>. Nashville</w:t>
      </w:r>
      <w:r w:rsidR="00CD0305">
        <w:t>: Broadman and Holman, 1994.</w:t>
      </w:r>
    </w:p>
    <w:p w14:paraId="13502CA5" w14:textId="77777777" w:rsidR="00CD0305" w:rsidRDefault="00CD0305" w:rsidP="00CD0305">
      <w:pPr>
        <w:spacing w:after="120"/>
        <w:ind w:left="720" w:hanging="720"/>
      </w:pPr>
      <w:r w:rsidRPr="00002F0D">
        <w:t xml:space="preserve">*Young, Edward J. </w:t>
      </w:r>
      <w:r w:rsidRPr="00002F0D">
        <w:rPr>
          <w:i/>
          <w:iCs/>
        </w:rPr>
        <w:t>My Servants the Prophets</w:t>
      </w:r>
      <w:r w:rsidRPr="00002F0D">
        <w:t>. Grand Rapids: William B. Eerdmans Publishing Co., 1952.</w:t>
      </w:r>
    </w:p>
    <w:p w14:paraId="5282CF1D" w14:textId="77777777" w:rsidR="008B72C0" w:rsidRDefault="00CD0305" w:rsidP="008B72C0">
      <w:pPr>
        <w:pStyle w:val="Bibliography"/>
        <w:ind w:right="-360"/>
      </w:pPr>
      <w:r>
        <w:t xml:space="preserve">Wood, Leon J. </w:t>
      </w:r>
      <w:r>
        <w:rPr>
          <w:i/>
        </w:rPr>
        <w:t>The Prophets of Israel.</w:t>
      </w:r>
      <w:r>
        <w:t xml:space="preserve"> Reprint. Grand</w:t>
      </w:r>
      <w:r w:rsidR="00C96B9B">
        <w:t xml:space="preserve"> Rapids: Baker Book House, 2001</w:t>
      </w:r>
      <w:r w:rsidR="005C2498">
        <w:t>.</w:t>
      </w:r>
    </w:p>
    <w:p w14:paraId="7B6F9D9D" w14:textId="7F506F69" w:rsidR="00CD0305" w:rsidRPr="008B72C0" w:rsidRDefault="00CD0305" w:rsidP="009A5AE5">
      <w:pPr>
        <w:pStyle w:val="Bibliography"/>
        <w:spacing w:before="240" w:after="120"/>
        <w:ind w:left="720" w:right="-360" w:hanging="720"/>
      </w:pPr>
      <w:r w:rsidRPr="00002F0D">
        <w:rPr>
          <w:b/>
          <w:bCs/>
        </w:rPr>
        <w:t>Isaiah</w:t>
      </w:r>
    </w:p>
    <w:p w14:paraId="03FE7CAF" w14:textId="33843245" w:rsidR="00CD0305" w:rsidRPr="003E236E" w:rsidRDefault="00CD0305" w:rsidP="009A5AE5">
      <w:pPr>
        <w:spacing w:after="120"/>
        <w:ind w:left="720" w:hanging="720"/>
      </w:pPr>
      <w:r>
        <w:t>*</w:t>
      </w:r>
      <w:r w:rsidR="009A5AE5">
        <w:t>Archer, Gleason L., Jr. “Isaiah.</w:t>
      </w:r>
      <w:r w:rsidRPr="003E236E">
        <w:t xml:space="preserve">” </w:t>
      </w:r>
      <w:r w:rsidR="009A5AE5">
        <w:t>I</w:t>
      </w:r>
      <w:r w:rsidR="00F3640D">
        <w:t xml:space="preserve">n </w:t>
      </w:r>
      <w:proofErr w:type="gramStart"/>
      <w:r w:rsidRPr="003E236E">
        <w:rPr>
          <w:i/>
        </w:rPr>
        <w:t>The</w:t>
      </w:r>
      <w:proofErr w:type="gramEnd"/>
      <w:r w:rsidRPr="003E236E">
        <w:rPr>
          <w:i/>
        </w:rPr>
        <w:t xml:space="preserve"> Wycliffe Bible Commentary</w:t>
      </w:r>
      <w:r w:rsidR="009A5AE5" w:rsidRPr="009A5AE5">
        <w:rPr>
          <w:iCs/>
        </w:rPr>
        <w:t xml:space="preserve">, edited by Charles F. Pfeiffer, 605–54. </w:t>
      </w:r>
      <w:r w:rsidRPr="003E236E">
        <w:t>Chicago: Moody, 1961.</w:t>
      </w:r>
    </w:p>
    <w:p w14:paraId="550207BC" w14:textId="08BD529F" w:rsidR="00CD0305" w:rsidRPr="00002F0D" w:rsidRDefault="00CD0305" w:rsidP="009A5AE5">
      <w:pPr>
        <w:spacing w:after="120"/>
        <w:ind w:left="720" w:hanging="720"/>
      </w:pPr>
      <w:r w:rsidRPr="00002F0D">
        <w:t>Clements, R</w:t>
      </w:r>
      <w:r w:rsidR="009A5AE5">
        <w:t>.</w:t>
      </w:r>
      <w:r w:rsidRPr="00002F0D">
        <w:t xml:space="preserve"> E. </w:t>
      </w:r>
      <w:r w:rsidR="009A5AE5">
        <w:t>“</w:t>
      </w:r>
      <w:r w:rsidRPr="00002F0D">
        <w:t>Isaiah 1-39.</w:t>
      </w:r>
      <w:r w:rsidR="009A5AE5">
        <w:t>” In</w:t>
      </w:r>
      <w:r w:rsidRPr="00002F0D">
        <w:t xml:space="preserve"> </w:t>
      </w:r>
      <w:proofErr w:type="gramStart"/>
      <w:r w:rsidRPr="00002F0D">
        <w:rPr>
          <w:i/>
          <w:iCs/>
        </w:rPr>
        <w:t>The</w:t>
      </w:r>
      <w:proofErr w:type="gramEnd"/>
      <w:r w:rsidRPr="00002F0D">
        <w:rPr>
          <w:i/>
          <w:iCs/>
        </w:rPr>
        <w:t xml:space="preserve"> New Century Bible Commentary</w:t>
      </w:r>
      <w:r>
        <w:t>. Grand Rapids: William B. Eerdm</w:t>
      </w:r>
      <w:r w:rsidRPr="00002F0D">
        <w:t>ans Publishing Co., 1980.</w:t>
      </w:r>
    </w:p>
    <w:p w14:paraId="49EFA00C" w14:textId="0BC6E6C5" w:rsidR="00CD0305" w:rsidRPr="00002F0D" w:rsidRDefault="00CD0305" w:rsidP="009A5AE5">
      <w:pPr>
        <w:spacing w:after="120"/>
        <w:ind w:left="720" w:hanging="720"/>
      </w:pPr>
      <w:r w:rsidRPr="00002F0D">
        <w:t xml:space="preserve">Garland, D. David. </w:t>
      </w:r>
      <w:r w:rsidR="009A5AE5">
        <w:t>“</w:t>
      </w:r>
      <w:r w:rsidRPr="00002F0D">
        <w:t>Isaiah.</w:t>
      </w:r>
      <w:r w:rsidR="009A5AE5">
        <w:t>” In</w:t>
      </w:r>
      <w:r w:rsidRPr="00002F0D">
        <w:t xml:space="preserve"> </w:t>
      </w:r>
      <w:r w:rsidRPr="00002F0D">
        <w:rPr>
          <w:i/>
          <w:iCs/>
        </w:rPr>
        <w:t>Bible Study Commentary</w:t>
      </w:r>
      <w:r w:rsidRPr="00002F0D">
        <w:t>. Grand Rapids: Zondervan Publishing House, 1968.</w:t>
      </w:r>
    </w:p>
    <w:p w14:paraId="71EDA898" w14:textId="6DF275C6" w:rsidR="00CD0305" w:rsidRPr="003E236E" w:rsidRDefault="00CD0305" w:rsidP="009A5AE5">
      <w:pPr>
        <w:spacing w:after="120"/>
        <w:ind w:left="720" w:hanging="720"/>
      </w:pPr>
      <w:r>
        <w:t>*</w:t>
      </w:r>
      <w:r w:rsidR="009A5AE5">
        <w:t>Grogan, G. W. “Isaiah.” I</w:t>
      </w:r>
      <w:r w:rsidRPr="003E236E">
        <w:t xml:space="preserve">n </w:t>
      </w:r>
      <w:proofErr w:type="gramStart"/>
      <w:r w:rsidRPr="003E236E">
        <w:rPr>
          <w:i/>
        </w:rPr>
        <w:t>The</w:t>
      </w:r>
      <w:proofErr w:type="gramEnd"/>
      <w:r w:rsidRPr="003E236E">
        <w:rPr>
          <w:i/>
        </w:rPr>
        <w:t xml:space="preserve"> Expositor’s Bible Commentary.</w:t>
      </w:r>
      <w:r w:rsidRPr="003E236E">
        <w:t xml:space="preserve"> Vol. 6. Eds. Frank </w:t>
      </w:r>
      <w:proofErr w:type="spellStart"/>
      <w:r w:rsidRPr="003E236E">
        <w:t>Gaebelein</w:t>
      </w:r>
      <w:proofErr w:type="spellEnd"/>
      <w:r w:rsidRPr="003E236E">
        <w:t xml:space="preserve"> and R. P. </w:t>
      </w:r>
      <w:proofErr w:type="spellStart"/>
      <w:r w:rsidRPr="003E236E">
        <w:t>Polcyn</w:t>
      </w:r>
      <w:proofErr w:type="spellEnd"/>
      <w:r w:rsidRPr="003E236E">
        <w:t>. Grand Rapids: Zondervan, 1986.</w:t>
      </w:r>
    </w:p>
    <w:p w14:paraId="4569C1A2" w14:textId="5BA81353" w:rsidR="00CD0305" w:rsidRPr="00002F0D" w:rsidRDefault="009A5AE5" w:rsidP="009A5AE5">
      <w:pPr>
        <w:spacing w:after="120"/>
        <w:ind w:left="720" w:hanging="720"/>
      </w:pPr>
      <w:r>
        <w:t xml:space="preserve">Kaiser, Otto. </w:t>
      </w:r>
      <w:r w:rsidRPr="009A5AE5">
        <w:rPr>
          <w:i/>
          <w:iCs/>
        </w:rPr>
        <w:t>Isaiah 1-12</w:t>
      </w:r>
      <w:r>
        <w:t>.</w:t>
      </w:r>
      <w:r w:rsidR="00CD0305" w:rsidRPr="00002F0D">
        <w:t xml:space="preserve"> </w:t>
      </w:r>
      <w:r w:rsidR="00CD0305" w:rsidRPr="009A5AE5">
        <w:t>The Old Testament Library</w:t>
      </w:r>
      <w:r w:rsidR="00CD0305" w:rsidRPr="00002F0D">
        <w:t>. Philadelphia: Westminster Press, 1972.</w:t>
      </w:r>
    </w:p>
    <w:p w14:paraId="05364BC8" w14:textId="615D5240" w:rsidR="00CD0305" w:rsidRPr="00002F0D" w:rsidRDefault="009A5AE5" w:rsidP="009A5AE5">
      <w:pPr>
        <w:spacing w:after="120"/>
        <w:ind w:left="720" w:hanging="720"/>
      </w:pPr>
      <w:r>
        <w:t>———.</w:t>
      </w:r>
      <w:r w:rsidR="00CD0305" w:rsidRPr="00002F0D">
        <w:t xml:space="preserve">  </w:t>
      </w:r>
      <w:r w:rsidR="00CD0305" w:rsidRPr="00002F0D">
        <w:rPr>
          <w:i/>
          <w:iCs/>
        </w:rPr>
        <w:t>Isaiah 13-39</w:t>
      </w:r>
      <w:r w:rsidR="00CD0305" w:rsidRPr="00002F0D">
        <w:t xml:space="preserve">. </w:t>
      </w:r>
      <w:r w:rsidR="00CD0305" w:rsidRPr="009A5AE5">
        <w:t>The Old Testament Library</w:t>
      </w:r>
      <w:r w:rsidR="00CD0305" w:rsidRPr="00002F0D">
        <w:t>. Philadelphia: Westminster Press, 1974.</w:t>
      </w:r>
    </w:p>
    <w:p w14:paraId="0F05E8AA" w14:textId="77777777" w:rsidR="00CD0305" w:rsidRPr="00002F0D" w:rsidRDefault="00CD0305" w:rsidP="009A5AE5">
      <w:pPr>
        <w:spacing w:after="120"/>
        <w:ind w:left="720" w:hanging="720"/>
      </w:pPr>
      <w:r w:rsidRPr="00002F0D">
        <w:t>*</w:t>
      </w:r>
      <w:proofErr w:type="spellStart"/>
      <w:r w:rsidRPr="00002F0D">
        <w:t>Leupold</w:t>
      </w:r>
      <w:proofErr w:type="spellEnd"/>
      <w:r w:rsidRPr="00002F0D">
        <w:t xml:space="preserve">, H. C. </w:t>
      </w:r>
      <w:r w:rsidRPr="00002F0D">
        <w:rPr>
          <w:i/>
          <w:iCs/>
        </w:rPr>
        <w:t>Exposition of Isaiah</w:t>
      </w:r>
      <w:r w:rsidRPr="00002F0D">
        <w:t>. 2 vols in 1. Grand Rapids: Baker Book House, 1971.</w:t>
      </w:r>
    </w:p>
    <w:p w14:paraId="70BB6D4A" w14:textId="77777777" w:rsidR="00CD0305" w:rsidRPr="00002F0D" w:rsidRDefault="00CD0305" w:rsidP="009A5AE5">
      <w:pPr>
        <w:spacing w:after="120"/>
        <w:ind w:left="720" w:hanging="720"/>
      </w:pPr>
      <w:r w:rsidRPr="00002F0D">
        <w:t xml:space="preserve">*Lindsey, F. Duane. </w:t>
      </w:r>
      <w:r w:rsidRPr="00002F0D">
        <w:rPr>
          <w:i/>
          <w:iCs/>
        </w:rPr>
        <w:t>The Servant Songs.</w:t>
      </w:r>
      <w:r w:rsidRPr="00002F0D">
        <w:t xml:space="preserve"> Chicago: Moody Press, 1985.</w:t>
      </w:r>
    </w:p>
    <w:p w14:paraId="615C9E2D" w14:textId="5F536839" w:rsidR="00CD0305" w:rsidRPr="00002F0D" w:rsidRDefault="00CD0305" w:rsidP="009A5AE5">
      <w:pPr>
        <w:spacing w:after="120"/>
        <w:ind w:left="720" w:hanging="720"/>
      </w:pPr>
      <w:r w:rsidRPr="00002F0D">
        <w:t xml:space="preserve">Martin, Alfred, and </w:t>
      </w:r>
      <w:r w:rsidR="009A5AE5">
        <w:t>John Martin</w:t>
      </w:r>
      <w:r w:rsidRPr="00002F0D">
        <w:t xml:space="preserve">. </w:t>
      </w:r>
      <w:r w:rsidRPr="00002F0D">
        <w:rPr>
          <w:i/>
          <w:iCs/>
        </w:rPr>
        <w:t>Isaiah</w:t>
      </w:r>
      <w:r w:rsidR="009A5AE5">
        <w:t xml:space="preserve">: </w:t>
      </w:r>
      <w:r w:rsidRPr="00002F0D">
        <w:rPr>
          <w:i/>
          <w:iCs/>
        </w:rPr>
        <w:t>The Glory of the Messiah</w:t>
      </w:r>
      <w:r w:rsidRPr="00002F0D">
        <w:t>. Chicago: Moody Press, 1983.</w:t>
      </w:r>
    </w:p>
    <w:p w14:paraId="392D0C93" w14:textId="06581D8F" w:rsidR="00CD0305" w:rsidRDefault="009A5AE5" w:rsidP="009A5AE5">
      <w:pPr>
        <w:spacing w:after="120"/>
        <w:ind w:left="720" w:hanging="720"/>
      </w:pPr>
      <w:r>
        <w:t>Martin, John A. “Isaiah.” I</w:t>
      </w:r>
      <w:r w:rsidR="00CD0305" w:rsidRPr="003E236E">
        <w:t xml:space="preserve">n the </w:t>
      </w:r>
      <w:r w:rsidR="00CD0305" w:rsidRPr="003E236E">
        <w:rPr>
          <w:i/>
        </w:rPr>
        <w:t>Bible Knowledge Commentary</w:t>
      </w:r>
      <w:r w:rsidR="00CD0305" w:rsidRPr="003E236E">
        <w:t xml:space="preserve">. </w:t>
      </w:r>
      <w:r>
        <w:t>Old Testament ed., edited by</w:t>
      </w:r>
      <w:r w:rsidR="00CD0305" w:rsidRPr="003E236E">
        <w:t xml:space="preserve"> John F. Wa</w:t>
      </w:r>
      <w:r>
        <w:t xml:space="preserve">lvoord and Roy B. </w:t>
      </w:r>
      <w:proofErr w:type="spellStart"/>
      <w:r>
        <w:t>Zuck</w:t>
      </w:r>
      <w:proofErr w:type="spellEnd"/>
      <w:r>
        <w:t>, 1029–1121. Wheaton</w:t>
      </w:r>
      <w:r w:rsidR="00CD0305" w:rsidRPr="003E236E">
        <w:t>: Victory Books, 1983</w:t>
      </w:r>
      <w:r w:rsidR="00CD0305">
        <w:t>.</w:t>
      </w:r>
    </w:p>
    <w:p w14:paraId="364113C3" w14:textId="079C6C82" w:rsidR="005C2498" w:rsidRPr="005C2498" w:rsidRDefault="005C2498" w:rsidP="009A5AE5">
      <w:pPr>
        <w:tabs>
          <w:tab w:val="center" w:pos="4320"/>
        </w:tabs>
        <w:spacing w:after="120"/>
        <w:ind w:left="720" w:hanging="720"/>
      </w:pPr>
      <w:r w:rsidRPr="005C2498">
        <w:t xml:space="preserve">Oswalt, John. </w:t>
      </w:r>
      <w:r w:rsidRPr="005C2498">
        <w:rPr>
          <w:i/>
        </w:rPr>
        <w:t xml:space="preserve">The Book of Isaiah: Chapters 1–39. </w:t>
      </w:r>
      <w:r w:rsidRPr="005C2498">
        <w:t xml:space="preserve">Grand Rapids: Wm. B. Eerdmans Publishing, 1986.  </w:t>
      </w:r>
    </w:p>
    <w:p w14:paraId="10483048" w14:textId="197510F4" w:rsidR="00CD0305" w:rsidRDefault="00CD0305" w:rsidP="009A5AE5">
      <w:pPr>
        <w:spacing w:after="120"/>
        <w:ind w:left="720" w:hanging="720"/>
      </w:pPr>
      <w:r>
        <w:t xml:space="preserve">*Smith, Gary. </w:t>
      </w:r>
      <w:r w:rsidR="009A5AE5" w:rsidRPr="009A5AE5">
        <w:rPr>
          <w:i/>
          <w:iCs/>
        </w:rPr>
        <w:t>Isaiah 1-39</w:t>
      </w:r>
      <w:r w:rsidR="009A5AE5">
        <w:t xml:space="preserve">. New American Commentary 15A. </w:t>
      </w:r>
      <w:r>
        <w:t>Nashville: B &amp; H Publishing Group, 2007.</w:t>
      </w:r>
    </w:p>
    <w:p w14:paraId="3C70FB92" w14:textId="77777777" w:rsidR="00CD0305" w:rsidRPr="00002F0D" w:rsidRDefault="00CD0305" w:rsidP="009A5AE5">
      <w:pPr>
        <w:spacing w:after="120"/>
        <w:ind w:left="720" w:hanging="720"/>
      </w:pPr>
      <w:r w:rsidRPr="00002F0D">
        <w:t xml:space="preserve">Westermann, Claus. </w:t>
      </w:r>
      <w:r w:rsidRPr="00002F0D">
        <w:rPr>
          <w:i/>
          <w:iCs/>
        </w:rPr>
        <w:t>Isaiah 40-66</w:t>
      </w:r>
      <w:r w:rsidRPr="00002F0D">
        <w:t xml:space="preserve">. </w:t>
      </w:r>
      <w:r w:rsidRPr="009A5AE5">
        <w:t>The Old Testament Library</w:t>
      </w:r>
      <w:r w:rsidRPr="00002F0D">
        <w:t>. Philadelphia: Westminster Press, 1969.</w:t>
      </w:r>
    </w:p>
    <w:p w14:paraId="556FD978" w14:textId="71219AFB" w:rsidR="00CD0305" w:rsidRPr="00002F0D" w:rsidRDefault="00CD0305" w:rsidP="009A5AE5">
      <w:pPr>
        <w:spacing w:after="120"/>
        <w:ind w:left="720" w:hanging="720"/>
      </w:pPr>
      <w:proofErr w:type="spellStart"/>
      <w:r w:rsidRPr="00002F0D">
        <w:t>Whybray</w:t>
      </w:r>
      <w:proofErr w:type="spellEnd"/>
      <w:r w:rsidRPr="00002F0D">
        <w:t>, R</w:t>
      </w:r>
      <w:r w:rsidR="009A5AE5">
        <w:t>.</w:t>
      </w:r>
      <w:r w:rsidRPr="00002F0D">
        <w:t xml:space="preserve"> N. </w:t>
      </w:r>
      <w:r w:rsidRPr="00002F0D">
        <w:rPr>
          <w:i/>
          <w:iCs/>
        </w:rPr>
        <w:t>Isaiah 40-66</w:t>
      </w:r>
      <w:r w:rsidRPr="00002F0D">
        <w:t xml:space="preserve">. </w:t>
      </w:r>
      <w:r w:rsidRPr="009A5AE5">
        <w:t>New Century Bible Commentary</w:t>
      </w:r>
      <w:r w:rsidRPr="00002F0D">
        <w:t xml:space="preserve">. Grand Rapids: William </w:t>
      </w:r>
      <w:r>
        <w:t>B. Eerdmans Publishing</w:t>
      </w:r>
      <w:r w:rsidRPr="00002F0D">
        <w:t xml:space="preserve"> Co., 1980.</w:t>
      </w:r>
    </w:p>
    <w:p w14:paraId="48DFAE8B" w14:textId="08173855" w:rsidR="005C2498" w:rsidRPr="00214A28" w:rsidRDefault="00CD0305" w:rsidP="009A5AE5">
      <w:pPr>
        <w:spacing w:after="120"/>
        <w:ind w:left="720" w:hanging="720"/>
      </w:pPr>
      <w:r w:rsidRPr="00002F0D">
        <w:t xml:space="preserve">*Young, Edward J. </w:t>
      </w:r>
      <w:r w:rsidRPr="00002F0D">
        <w:rPr>
          <w:i/>
          <w:iCs/>
        </w:rPr>
        <w:t xml:space="preserve">The Book of Isaiah. </w:t>
      </w:r>
      <w:r w:rsidRPr="00002F0D">
        <w:t xml:space="preserve">Grand Rapids: William B. </w:t>
      </w:r>
      <w:proofErr w:type="spellStart"/>
      <w:r w:rsidRPr="00002F0D">
        <w:t>Eedermans</w:t>
      </w:r>
      <w:proofErr w:type="spellEnd"/>
      <w:r w:rsidRPr="00002F0D">
        <w:t xml:space="preserve"> Publishing Co., 1965.</w:t>
      </w:r>
    </w:p>
    <w:p w14:paraId="6E3EF896" w14:textId="77777777" w:rsidR="00CD0305" w:rsidRPr="00002F0D" w:rsidRDefault="00CD0305" w:rsidP="009A5AE5">
      <w:pPr>
        <w:spacing w:before="240" w:after="120"/>
        <w:ind w:left="720" w:hanging="720"/>
        <w:rPr>
          <w:b/>
          <w:bCs/>
        </w:rPr>
      </w:pPr>
      <w:r w:rsidRPr="00002F0D">
        <w:rPr>
          <w:b/>
          <w:bCs/>
        </w:rPr>
        <w:t>Jeremiah</w:t>
      </w:r>
    </w:p>
    <w:p w14:paraId="00D38895" w14:textId="77777777" w:rsidR="00CD0305" w:rsidRDefault="00CD0305" w:rsidP="009A5AE5">
      <w:pPr>
        <w:spacing w:after="120"/>
        <w:ind w:left="720" w:hanging="720"/>
      </w:pPr>
      <w:r w:rsidRPr="00002F0D">
        <w:t xml:space="preserve">Bright, John. </w:t>
      </w:r>
      <w:r w:rsidRPr="00002F0D">
        <w:rPr>
          <w:i/>
          <w:iCs/>
        </w:rPr>
        <w:t>Jeremiah</w:t>
      </w:r>
      <w:r w:rsidRPr="00002F0D">
        <w:t xml:space="preserve">. </w:t>
      </w:r>
      <w:r w:rsidRPr="009A5AE5">
        <w:t>The Anchor Bible</w:t>
      </w:r>
      <w:r w:rsidRPr="00002F0D">
        <w:t>. Garden City, NY: Doubleday &amp; Company, 1965.</w:t>
      </w:r>
    </w:p>
    <w:p w14:paraId="07B7D848" w14:textId="63F8C2A1" w:rsidR="005C2498" w:rsidRPr="00002F0D" w:rsidRDefault="005C2498" w:rsidP="009A5AE5">
      <w:pPr>
        <w:tabs>
          <w:tab w:val="center" w:pos="4320"/>
        </w:tabs>
        <w:spacing w:after="120"/>
        <w:ind w:left="720" w:hanging="720"/>
      </w:pPr>
      <w:r w:rsidRPr="005C2498">
        <w:lastRenderedPageBreak/>
        <w:t xml:space="preserve">Dearman, J. Andrew. </w:t>
      </w:r>
      <w:r w:rsidRPr="005C2498">
        <w:rPr>
          <w:i/>
        </w:rPr>
        <w:t>Jeremiah and Lamentations</w:t>
      </w:r>
      <w:r w:rsidRPr="005C2498">
        <w:t>. NIV Application Commentary, ed. Terry Muck. Grand Rapids: Zondervan, 2002.</w:t>
      </w:r>
    </w:p>
    <w:p w14:paraId="32F0E406" w14:textId="35579D19" w:rsidR="005C2498" w:rsidRPr="00214A28" w:rsidRDefault="00CD0305" w:rsidP="009A5AE5">
      <w:pPr>
        <w:spacing w:after="120"/>
        <w:ind w:left="720" w:hanging="720"/>
      </w:pPr>
      <w:r>
        <w:t>*</w:t>
      </w:r>
      <w:r w:rsidR="009A5AE5">
        <w:t>Dyer, Charles</w:t>
      </w:r>
      <w:r w:rsidR="00A362F6">
        <w:t xml:space="preserve"> H</w:t>
      </w:r>
      <w:r w:rsidR="009A5AE5">
        <w:t xml:space="preserve">. “Jeremiah.” In </w:t>
      </w:r>
      <w:proofErr w:type="gramStart"/>
      <w:r w:rsidR="009A5AE5" w:rsidRPr="009A5AE5">
        <w:rPr>
          <w:i/>
          <w:iCs/>
        </w:rPr>
        <w:t>T</w:t>
      </w:r>
      <w:r w:rsidRPr="009A5AE5">
        <w:rPr>
          <w:i/>
          <w:iCs/>
        </w:rPr>
        <w:t>he</w:t>
      </w:r>
      <w:proofErr w:type="gramEnd"/>
      <w:r w:rsidRPr="009A5AE5">
        <w:rPr>
          <w:i/>
          <w:iCs/>
        </w:rPr>
        <w:t xml:space="preserve"> </w:t>
      </w:r>
      <w:r w:rsidRPr="00214A28">
        <w:rPr>
          <w:i/>
        </w:rPr>
        <w:t>Bible Knowledge Commentary</w:t>
      </w:r>
      <w:r w:rsidRPr="00214A28">
        <w:t xml:space="preserve">. </w:t>
      </w:r>
      <w:r w:rsidR="009A5AE5">
        <w:t xml:space="preserve">Old Testament ed., edited by </w:t>
      </w:r>
      <w:r w:rsidRPr="00214A28">
        <w:t>John F. Wa</w:t>
      </w:r>
      <w:r w:rsidR="009A5AE5">
        <w:t xml:space="preserve">lvoord and Roy B. </w:t>
      </w:r>
      <w:proofErr w:type="spellStart"/>
      <w:r w:rsidR="009A5AE5">
        <w:t>Zuck</w:t>
      </w:r>
      <w:proofErr w:type="spellEnd"/>
      <w:r w:rsidR="009A5AE5">
        <w:t>, 1123–1206. Wheaton: Victor</w:t>
      </w:r>
      <w:r w:rsidRPr="00214A28">
        <w:t xml:space="preserve"> Books, 1983.</w:t>
      </w:r>
    </w:p>
    <w:p w14:paraId="74EC4D64" w14:textId="77777777" w:rsidR="00CD0305" w:rsidRPr="00002F0D" w:rsidRDefault="00CD0305" w:rsidP="009A5AE5">
      <w:pPr>
        <w:spacing w:after="120"/>
        <w:ind w:left="720" w:hanging="720"/>
      </w:pPr>
      <w:r w:rsidRPr="00002F0D">
        <w:t xml:space="preserve">*Feinberg, Charles L. </w:t>
      </w:r>
      <w:r w:rsidRPr="00002F0D">
        <w:rPr>
          <w:i/>
          <w:iCs/>
        </w:rPr>
        <w:t>Jeremiah: A Commentary</w:t>
      </w:r>
      <w:r w:rsidRPr="00002F0D">
        <w:t>. Grand Rapids: Zondervan Publishing House, 1982.</w:t>
      </w:r>
    </w:p>
    <w:p w14:paraId="4F3AE991" w14:textId="75FD1147" w:rsidR="00CD0305" w:rsidRPr="00214A28" w:rsidRDefault="00CD0305" w:rsidP="00A362F6">
      <w:pPr>
        <w:spacing w:after="120"/>
        <w:ind w:left="720" w:hanging="720"/>
      </w:pPr>
      <w:r w:rsidRPr="00214A28">
        <w:t>Guest</w:t>
      </w:r>
      <w:r w:rsidR="00A362F6">
        <w:t>, John. “Jeremiah, Lamentations.” I</w:t>
      </w:r>
      <w:r w:rsidRPr="00214A28">
        <w:t xml:space="preserve">n </w:t>
      </w:r>
      <w:proofErr w:type="gramStart"/>
      <w:r w:rsidRPr="00214A28">
        <w:rPr>
          <w:i/>
        </w:rPr>
        <w:t>The</w:t>
      </w:r>
      <w:proofErr w:type="gramEnd"/>
      <w:r w:rsidRPr="00214A28">
        <w:rPr>
          <w:i/>
        </w:rPr>
        <w:t xml:space="preserve"> Communicator’s Commentary.</w:t>
      </w:r>
      <w:r w:rsidRPr="00214A28">
        <w:t xml:space="preserve"> Waco, TX: Word Books, 1988.</w:t>
      </w:r>
    </w:p>
    <w:p w14:paraId="221F3C70" w14:textId="77777777" w:rsidR="00CD0305" w:rsidRPr="00002F0D" w:rsidRDefault="00CD0305" w:rsidP="009A5AE5">
      <w:pPr>
        <w:spacing w:after="120"/>
        <w:ind w:left="720" w:hanging="720"/>
      </w:pPr>
      <w:r w:rsidRPr="00002F0D">
        <w:t xml:space="preserve">*Harrison, R. K. </w:t>
      </w:r>
      <w:r w:rsidRPr="00002F0D">
        <w:rPr>
          <w:i/>
          <w:iCs/>
        </w:rPr>
        <w:t>Jeremiah and Lamentations</w:t>
      </w:r>
      <w:r w:rsidRPr="00002F0D">
        <w:t>. Tyndale Old Testament Commentaries. Downers Grove, IL: Inter-Varsity Press, 1973.</w:t>
      </w:r>
    </w:p>
    <w:p w14:paraId="235E6995" w14:textId="77777777" w:rsidR="00CD0305" w:rsidRPr="00002F0D" w:rsidRDefault="00CD0305" w:rsidP="009A5AE5">
      <w:pPr>
        <w:spacing w:after="120"/>
        <w:ind w:left="720" w:hanging="720"/>
      </w:pPr>
      <w:r w:rsidRPr="00002F0D">
        <w:t xml:space="preserve">Jensen, Irv L. </w:t>
      </w:r>
      <w:r w:rsidRPr="00002F0D">
        <w:rPr>
          <w:i/>
          <w:iCs/>
        </w:rPr>
        <w:t>Jeremiah and Lamentations</w:t>
      </w:r>
      <w:r w:rsidRPr="00002F0D">
        <w:t>. Chicago: Moody Press, 1966.</w:t>
      </w:r>
    </w:p>
    <w:p w14:paraId="78054B3F" w14:textId="0D7B4081" w:rsidR="00CD0305" w:rsidRPr="00002F0D" w:rsidRDefault="00CD0305" w:rsidP="009A5AE5">
      <w:pPr>
        <w:spacing w:after="120"/>
        <w:ind w:left="720" w:hanging="720"/>
      </w:pPr>
      <w:r w:rsidRPr="00002F0D">
        <w:t xml:space="preserve">McKane, William. </w:t>
      </w:r>
      <w:r w:rsidRPr="00002F0D">
        <w:rPr>
          <w:i/>
          <w:iCs/>
        </w:rPr>
        <w:t>A Critical and Exegetical Commentary on Jeremiah</w:t>
      </w:r>
      <w:r w:rsidR="00A362F6">
        <w:t>. 2 vols. ICC. Edinburgh: T.</w:t>
      </w:r>
      <w:r w:rsidRPr="00002F0D">
        <w:t>&amp;T. Clark, 1986.</w:t>
      </w:r>
    </w:p>
    <w:p w14:paraId="7E24B315" w14:textId="2E6847B8" w:rsidR="00CD0305" w:rsidRPr="00002F0D" w:rsidRDefault="00CD0305" w:rsidP="009A5AE5">
      <w:pPr>
        <w:spacing w:after="120"/>
        <w:ind w:left="720" w:hanging="720"/>
      </w:pPr>
      <w:r w:rsidRPr="00002F0D">
        <w:t xml:space="preserve">*Thompson, J. A. </w:t>
      </w:r>
      <w:r w:rsidRPr="00002F0D">
        <w:rPr>
          <w:i/>
          <w:iCs/>
        </w:rPr>
        <w:t xml:space="preserve">The Book of Jeremiah. </w:t>
      </w:r>
      <w:r w:rsidR="00A362F6" w:rsidRPr="00971A40">
        <w:t>New International Commentary on the Old Testament</w:t>
      </w:r>
      <w:r w:rsidRPr="00002F0D">
        <w:t>. Grand Rapids: William B. Eerdmans Publishing Co., 1980.</w:t>
      </w:r>
    </w:p>
    <w:p w14:paraId="05D03582" w14:textId="19A3BFC3" w:rsidR="00CD0305" w:rsidRPr="00002F0D" w:rsidRDefault="00CD0305" w:rsidP="00A362F6">
      <w:pPr>
        <w:spacing w:after="120"/>
        <w:ind w:left="720" w:hanging="720"/>
      </w:pPr>
      <w:r w:rsidRPr="00002F0D">
        <w:t xml:space="preserve">Von </w:t>
      </w:r>
      <w:proofErr w:type="spellStart"/>
      <w:r w:rsidRPr="00002F0D">
        <w:t>Orelli</w:t>
      </w:r>
      <w:proofErr w:type="spellEnd"/>
      <w:r w:rsidRPr="00002F0D">
        <w:t xml:space="preserve">, C. </w:t>
      </w:r>
      <w:r w:rsidRPr="00002F0D">
        <w:rPr>
          <w:i/>
          <w:iCs/>
        </w:rPr>
        <w:t>The Prophecies of Jeremiah.</w:t>
      </w:r>
      <w:r w:rsidRPr="00002F0D">
        <w:t xml:space="preserve"> Trans. J. S</w:t>
      </w:r>
      <w:r w:rsidR="00A362F6">
        <w:t>. Banks. Reprint. Minneapolis: Mock &amp; M</w:t>
      </w:r>
      <w:r w:rsidRPr="00002F0D">
        <w:t>ock Christian Publishers, 1977.</w:t>
      </w:r>
    </w:p>
    <w:p w14:paraId="1FA175EC" w14:textId="77777777" w:rsidR="00CD0305" w:rsidRPr="00002F0D" w:rsidRDefault="00CD0305" w:rsidP="00A362F6">
      <w:pPr>
        <w:spacing w:before="240" w:after="120"/>
        <w:ind w:left="720" w:hanging="720"/>
        <w:rPr>
          <w:b/>
          <w:bCs/>
        </w:rPr>
      </w:pPr>
      <w:r w:rsidRPr="00002F0D">
        <w:rPr>
          <w:b/>
          <w:bCs/>
        </w:rPr>
        <w:t>Lamentations</w:t>
      </w:r>
    </w:p>
    <w:p w14:paraId="497B5251" w14:textId="3A005C34" w:rsidR="00971A40" w:rsidRDefault="00971A40" w:rsidP="00A362F6">
      <w:pPr>
        <w:tabs>
          <w:tab w:val="center" w:pos="4320"/>
        </w:tabs>
        <w:spacing w:after="120"/>
        <w:ind w:left="720" w:hanging="720"/>
      </w:pPr>
      <w:r w:rsidRPr="00971A40">
        <w:t xml:space="preserve">Dearman, J. Andrew. </w:t>
      </w:r>
      <w:r w:rsidRPr="00971A40">
        <w:rPr>
          <w:i/>
        </w:rPr>
        <w:t>Jeremiah and Lamentations</w:t>
      </w:r>
      <w:r w:rsidRPr="00971A40">
        <w:t>. NIV Application Commentary, ed. Terry Muck. Grand Rapids: Zondervan, 2002.</w:t>
      </w:r>
    </w:p>
    <w:p w14:paraId="1035B355" w14:textId="77777777" w:rsidR="00CD0305" w:rsidRPr="00002F0D" w:rsidRDefault="00CD0305" w:rsidP="009A5AE5">
      <w:pPr>
        <w:spacing w:after="120"/>
        <w:ind w:left="720" w:hanging="720"/>
      </w:pPr>
      <w:r w:rsidRPr="00002F0D">
        <w:t xml:space="preserve">Hillers, Delbert R. </w:t>
      </w:r>
      <w:r w:rsidRPr="00002F0D">
        <w:rPr>
          <w:i/>
          <w:iCs/>
        </w:rPr>
        <w:t>Lamentations.</w:t>
      </w:r>
      <w:r w:rsidRPr="00002F0D">
        <w:t xml:space="preserve"> </w:t>
      </w:r>
      <w:r w:rsidRPr="00A362F6">
        <w:t>The Anchor Bible</w:t>
      </w:r>
      <w:r w:rsidRPr="00002F0D">
        <w:t>. Garden City, NY: Doubleday &amp; Company, 1972.</w:t>
      </w:r>
    </w:p>
    <w:p w14:paraId="772D7A20" w14:textId="77777777" w:rsidR="00CD0305" w:rsidRPr="00002F0D" w:rsidRDefault="00CD0305" w:rsidP="009A5AE5">
      <w:pPr>
        <w:spacing w:after="120"/>
        <w:ind w:left="720" w:hanging="720"/>
      </w:pPr>
      <w:r w:rsidRPr="00002F0D">
        <w:t xml:space="preserve">*Kaiser, Walter C., Jr. </w:t>
      </w:r>
      <w:r w:rsidRPr="00002F0D">
        <w:rPr>
          <w:i/>
          <w:iCs/>
        </w:rPr>
        <w:t>A Biblical Approach to Personal Suffering</w:t>
      </w:r>
      <w:r w:rsidRPr="00002F0D">
        <w:t xml:space="preserve">. Chicago: Moody Press, 1982. </w:t>
      </w:r>
    </w:p>
    <w:p w14:paraId="330A7F65" w14:textId="77777777" w:rsidR="00E545C8" w:rsidRDefault="00CD0305" w:rsidP="009A5AE5">
      <w:pPr>
        <w:spacing w:after="120"/>
        <w:ind w:left="720" w:hanging="720"/>
      </w:pPr>
      <w:proofErr w:type="spellStart"/>
      <w:r w:rsidRPr="00002F0D">
        <w:t>Laetsch</w:t>
      </w:r>
      <w:proofErr w:type="spellEnd"/>
      <w:r w:rsidRPr="00002F0D">
        <w:t xml:space="preserve">, Theo. </w:t>
      </w:r>
      <w:r w:rsidRPr="00002F0D">
        <w:rPr>
          <w:i/>
          <w:iCs/>
        </w:rPr>
        <w:t>Bible Commentary: Jeremiah</w:t>
      </w:r>
      <w:r w:rsidRPr="00002F0D">
        <w:t>. Saint Louis, MO: Concordia Publishing House, 1952.</w:t>
      </w:r>
    </w:p>
    <w:p w14:paraId="4D5B1FC0" w14:textId="34C614AB" w:rsidR="00CD0305" w:rsidRPr="00E545C8" w:rsidRDefault="00CD0305" w:rsidP="00A362F6">
      <w:pPr>
        <w:spacing w:before="240" w:after="120"/>
        <w:ind w:left="720" w:hanging="720"/>
      </w:pPr>
      <w:r w:rsidRPr="00002F0D">
        <w:rPr>
          <w:b/>
          <w:bCs/>
        </w:rPr>
        <w:t>Ezekiel</w:t>
      </w:r>
    </w:p>
    <w:p w14:paraId="3BDDE789" w14:textId="77777777" w:rsidR="00CD0305" w:rsidRPr="00002F0D" w:rsidRDefault="00CD0305" w:rsidP="009A5AE5">
      <w:pPr>
        <w:spacing w:after="120"/>
        <w:ind w:left="720" w:hanging="720"/>
      </w:pPr>
      <w:r w:rsidRPr="00002F0D">
        <w:t xml:space="preserve">*Alexander, Ralph. </w:t>
      </w:r>
      <w:r w:rsidRPr="00002F0D">
        <w:rPr>
          <w:i/>
          <w:iCs/>
        </w:rPr>
        <w:t>Ezekiel</w:t>
      </w:r>
      <w:r w:rsidRPr="00002F0D">
        <w:t>. Chicago: Moody Press, 1976.</w:t>
      </w:r>
    </w:p>
    <w:p w14:paraId="117E8122" w14:textId="71F1C6C2" w:rsidR="00971A40" w:rsidRPr="00971A40" w:rsidRDefault="00971A40" w:rsidP="00A362F6">
      <w:pPr>
        <w:spacing w:after="120"/>
        <w:ind w:left="720" w:hanging="720"/>
      </w:pPr>
      <w:r w:rsidRPr="00971A40">
        <w:t xml:space="preserve">Block, Daniel I. </w:t>
      </w:r>
      <w:r w:rsidRPr="00971A40">
        <w:rPr>
          <w:i/>
        </w:rPr>
        <w:t>The Book of Ezekiel: Chapters 1–24</w:t>
      </w:r>
      <w:r w:rsidRPr="00971A40">
        <w:t>. New International Commentary on the Old Test</w:t>
      </w:r>
      <w:r w:rsidR="00A362F6">
        <w:t>ament.</w:t>
      </w:r>
      <w:r w:rsidRPr="00971A40">
        <w:t xml:space="preserve"> Grand Rapids: Eerdmans, 1997.</w:t>
      </w:r>
    </w:p>
    <w:p w14:paraId="257E2148" w14:textId="02D3F4B3" w:rsidR="00971A40" w:rsidRDefault="00A362F6" w:rsidP="00A362F6">
      <w:pPr>
        <w:spacing w:after="120"/>
        <w:ind w:left="720" w:hanging="720"/>
      </w:pPr>
      <w:r>
        <w:t>———</w:t>
      </w:r>
      <w:r w:rsidR="00971A40" w:rsidRPr="00971A40">
        <w:t xml:space="preserve">. </w:t>
      </w:r>
      <w:r w:rsidR="00971A40" w:rsidRPr="00971A40">
        <w:rPr>
          <w:i/>
        </w:rPr>
        <w:t>The Book of Ezekiel: Chapters 25–48</w:t>
      </w:r>
      <w:r w:rsidR="00971A40" w:rsidRPr="00971A40">
        <w:t>. New International Commentary on the Old Testament, ed. Robert L. Hubbard Jr. Grand Rapids: Eerdmans, 1998.</w:t>
      </w:r>
    </w:p>
    <w:p w14:paraId="1BA50A05" w14:textId="0FBAA90D" w:rsidR="00971A40" w:rsidRPr="00002F0D" w:rsidRDefault="00971A40" w:rsidP="009A5AE5">
      <w:pPr>
        <w:spacing w:after="120"/>
        <w:ind w:left="720" w:hanging="720"/>
      </w:pPr>
      <w:r w:rsidRPr="00002F0D">
        <w:t xml:space="preserve">Cooke, G. A. </w:t>
      </w:r>
      <w:r w:rsidRPr="00002F0D">
        <w:rPr>
          <w:i/>
          <w:iCs/>
        </w:rPr>
        <w:t>A Critical and Exegetical Commentary on the Book of Ezekiel</w:t>
      </w:r>
      <w:r w:rsidR="00A362F6" w:rsidRPr="00A362F6">
        <w:t>. International Critical Commentary</w:t>
      </w:r>
      <w:r w:rsidRPr="00002F0D">
        <w:rPr>
          <w:i/>
          <w:iCs/>
        </w:rPr>
        <w:t>.</w:t>
      </w:r>
      <w:r w:rsidRPr="00002F0D">
        <w:t xml:space="preserve"> Edinburgh: T. &amp; T. Clark, 1970.</w:t>
      </w:r>
    </w:p>
    <w:p w14:paraId="7EE33CBD" w14:textId="5CD14484" w:rsidR="00971A40" w:rsidRPr="00A362F6" w:rsidRDefault="00971A40" w:rsidP="00A362F6">
      <w:pPr>
        <w:spacing w:after="120"/>
        <w:ind w:left="720" w:hanging="720"/>
      </w:pPr>
      <w:r w:rsidRPr="00971A40">
        <w:rPr>
          <w:lang w:val="es-MX"/>
        </w:rPr>
        <w:t xml:space="preserve">Cooper, Lamar Eugene, Sr. </w:t>
      </w:r>
      <w:r w:rsidRPr="00971A40">
        <w:rPr>
          <w:i/>
          <w:lang w:val="es-MX"/>
        </w:rPr>
        <w:t>Ezekiel</w:t>
      </w:r>
      <w:r w:rsidRPr="00971A40">
        <w:rPr>
          <w:lang w:val="es-MX"/>
        </w:rPr>
        <w:t xml:space="preserve">. </w:t>
      </w:r>
      <w:r w:rsidRPr="00971A40">
        <w:t>New American Commentary</w:t>
      </w:r>
      <w:r w:rsidR="00A362F6">
        <w:t xml:space="preserve"> 17. </w:t>
      </w:r>
      <w:r w:rsidRPr="00971A40">
        <w:t>Nashville: Broadman &amp; Holman Publishers, 1994.</w:t>
      </w:r>
    </w:p>
    <w:p w14:paraId="45463CAF" w14:textId="6BBC6397" w:rsidR="00971A40" w:rsidRPr="00971A40" w:rsidRDefault="00971A40" w:rsidP="00A362F6">
      <w:pPr>
        <w:tabs>
          <w:tab w:val="center" w:pos="4320"/>
        </w:tabs>
        <w:spacing w:after="120"/>
        <w:ind w:left="720" w:hanging="720"/>
      </w:pPr>
      <w:proofErr w:type="spellStart"/>
      <w:r w:rsidRPr="00971A40">
        <w:rPr>
          <w:lang w:val="fr-FR"/>
        </w:rPr>
        <w:t>Craigie</w:t>
      </w:r>
      <w:proofErr w:type="spellEnd"/>
      <w:r w:rsidRPr="00971A40">
        <w:rPr>
          <w:lang w:val="fr-FR"/>
        </w:rPr>
        <w:t xml:space="preserve">, Peter C. </w:t>
      </w:r>
      <w:proofErr w:type="spellStart"/>
      <w:r w:rsidRPr="00971A40">
        <w:rPr>
          <w:i/>
          <w:lang w:val="fr-FR"/>
        </w:rPr>
        <w:t>Ezekiel</w:t>
      </w:r>
      <w:proofErr w:type="spellEnd"/>
      <w:r w:rsidRPr="00971A40">
        <w:rPr>
          <w:i/>
          <w:lang w:val="fr-FR"/>
        </w:rPr>
        <w:t>.</w:t>
      </w:r>
      <w:r w:rsidRPr="00971A40">
        <w:rPr>
          <w:lang w:val="fr-FR"/>
        </w:rPr>
        <w:t xml:space="preserve"> </w:t>
      </w:r>
      <w:r w:rsidRPr="00971A40">
        <w:t>Daily Study Bible Series. Philadelphia: Westminster Press, 1983.</w:t>
      </w:r>
    </w:p>
    <w:p w14:paraId="3B52F0DE" w14:textId="633E5ACF" w:rsidR="00971A40" w:rsidRPr="00971A40" w:rsidRDefault="00971A40" w:rsidP="00A362F6">
      <w:pPr>
        <w:spacing w:after="120"/>
        <w:ind w:left="720" w:hanging="720"/>
      </w:pPr>
      <w:r w:rsidRPr="00971A40">
        <w:lastRenderedPageBreak/>
        <w:t xml:space="preserve">Duguid, Iain M. </w:t>
      </w:r>
      <w:r w:rsidRPr="00971A40">
        <w:rPr>
          <w:i/>
        </w:rPr>
        <w:t>Ezekiel</w:t>
      </w:r>
      <w:r w:rsidRPr="00971A40">
        <w:t>. NIV Application Commentary. Grand Rapids: Zondervan, 1999.</w:t>
      </w:r>
    </w:p>
    <w:p w14:paraId="36D34033" w14:textId="47A58344" w:rsidR="00971A40" w:rsidRDefault="00CD0305" w:rsidP="00A362F6">
      <w:pPr>
        <w:tabs>
          <w:tab w:val="center" w:pos="4320"/>
        </w:tabs>
        <w:spacing w:after="120"/>
        <w:ind w:left="720" w:hanging="720"/>
      </w:pPr>
      <w:r>
        <w:t>Fei</w:t>
      </w:r>
      <w:r w:rsidRPr="00002F0D">
        <w:t xml:space="preserve">nberg, Charles Lee. </w:t>
      </w:r>
      <w:r w:rsidRPr="00002F0D">
        <w:rPr>
          <w:i/>
          <w:iCs/>
        </w:rPr>
        <w:t>The Prophecy of Ezekiel: The Glory of the Lord</w:t>
      </w:r>
      <w:r w:rsidRPr="00002F0D">
        <w:t>. Chicago: Moody Press, 1969.</w:t>
      </w:r>
      <w:r w:rsidR="00971A40" w:rsidRPr="00971A40">
        <w:t xml:space="preserve"> </w:t>
      </w:r>
    </w:p>
    <w:p w14:paraId="33357C7D" w14:textId="0728A483" w:rsidR="00971A40" w:rsidRPr="00002F0D" w:rsidRDefault="00971A40" w:rsidP="00A362F6">
      <w:pPr>
        <w:tabs>
          <w:tab w:val="center" w:pos="4320"/>
        </w:tabs>
        <w:spacing w:after="120"/>
        <w:ind w:left="720" w:hanging="720"/>
      </w:pPr>
      <w:r w:rsidRPr="00971A40">
        <w:t xml:space="preserve">Stuart, Douglas, K. </w:t>
      </w:r>
      <w:r w:rsidRPr="00971A40">
        <w:rPr>
          <w:i/>
        </w:rPr>
        <w:t>Ezekiel.</w:t>
      </w:r>
      <w:r w:rsidRPr="00971A40">
        <w:t xml:space="preserve"> Ma</w:t>
      </w:r>
      <w:r w:rsidR="00A362F6">
        <w:t xml:space="preserve">stering the Old Testament </w:t>
      </w:r>
      <w:r w:rsidRPr="00971A40">
        <w:t>18B [Formerly, The Communicator's Commentary Series, Old Testament] Waco, TX: Word Publishing, 1989.</w:t>
      </w:r>
    </w:p>
    <w:p w14:paraId="0AAA4DEF" w14:textId="1D970672" w:rsidR="00CD0305" w:rsidRPr="00002F0D" w:rsidRDefault="00CD0305" w:rsidP="009A5AE5">
      <w:pPr>
        <w:spacing w:after="120"/>
        <w:ind w:left="720" w:hanging="720"/>
      </w:pPr>
      <w:r w:rsidRPr="00002F0D">
        <w:t xml:space="preserve">*Taylor, John B. </w:t>
      </w:r>
      <w:r w:rsidRPr="00A362F6">
        <w:rPr>
          <w:i/>
          <w:iCs/>
        </w:rPr>
        <w:t>Ezekiel</w:t>
      </w:r>
      <w:r w:rsidR="00A362F6">
        <w:rPr>
          <w:i/>
          <w:iCs/>
        </w:rPr>
        <w:t xml:space="preserve">: </w:t>
      </w:r>
      <w:r>
        <w:rPr>
          <w:i/>
          <w:iCs/>
        </w:rPr>
        <w:t>An Introduction and Commentary</w:t>
      </w:r>
      <w:r w:rsidR="00A362F6">
        <w:rPr>
          <w:i/>
          <w:iCs/>
        </w:rPr>
        <w:t>.</w:t>
      </w:r>
      <w:r w:rsidRPr="00002F0D">
        <w:rPr>
          <w:i/>
          <w:iCs/>
        </w:rPr>
        <w:t xml:space="preserve"> </w:t>
      </w:r>
      <w:r w:rsidRPr="00A362F6">
        <w:t>Tyndale Old Testament Commentaries.</w:t>
      </w:r>
      <w:r w:rsidRPr="00002F0D">
        <w:t xml:space="preserve"> Downers Grove, IL: Inter-Varsity Press, 1969.</w:t>
      </w:r>
    </w:p>
    <w:p w14:paraId="427C9354" w14:textId="209758BF" w:rsidR="00CD0305" w:rsidRPr="00002F0D" w:rsidRDefault="00CD0305" w:rsidP="009A5AE5">
      <w:pPr>
        <w:spacing w:after="120"/>
        <w:ind w:left="720" w:hanging="720"/>
      </w:pPr>
      <w:proofErr w:type="spellStart"/>
      <w:r w:rsidRPr="00002F0D">
        <w:t>Wevers</w:t>
      </w:r>
      <w:proofErr w:type="spellEnd"/>
      <w:r w:rsidRPr="00002F0D">
        <w:t>, John W</w:t>
      </w:r>
      <w:r w:rsidR="00A362F6">
        <w:rPr>
          <w:i/>
          <w:iCs/>
        </w:rPr>
        <w:t xml:space="preserve">. Ezekiel. </w:t>
      </w:r>
      <w:r w:rsidRPr="00A362F6">
        <w:t>New Century Bible Commentary</w:t>
      </w:r>
      <w:r w:rsidRPr="00002F0D">
        <w:rPr>
          <w:i/>
          <w:iCs/>
        </w:rPr>
        <w:t>.</w:t>
      </w:r>
      <w:r w:rsidRPr="00002F0D">
        <w:t xml:space="preserve"> Grand Rapids: William B. Eerdmans Publishing Co., 1969.</w:t>
      </w:r>
    </w:p>
    <w:p w14:paraId="7B30697D" w14:textId="1745E239" w:rsidR="00C14E0D" w:rsidRDefault="00CD0305" w:rsidP="00D655AD">
      <w:pPr>
        <w:spacing w:after="120"/>
        <w:ind w:left="720" w:hanging="720"/>
      </w:pPr>
      <w:r w:rsidRPr="00002F0D">
        <w:t>*</w:t>
      </w:r>
      <w:proofErr w:type="spellStart"/>
      <w:r w:rsidRPr="00002F0D">
        <w:t>Zimmerli</w:t>
      </w:r>
      <w:proofErr w:type="spellEnd"/>
      <w:r w:rsidRPr="00002F0D">
        <w:t xml:space="preserve">, Walther. </w:t>
      </w:r>
      <w:r w:rsidRPr="00002F0D">
        <w:rPr>
          <w:i/>
          <w:iCs/>
        </w:rPr>
        <w:t>Ezekiel</w:t>
      </w:r>
      <w:r w:rsidRPr="00002F0D">
        <w:t>. 2 vols. Philadelphia: Fortress Press, 1979 and 1983.</w:t>
      </w:r>
    </w:p>
    <w:p w14:paraId="109AF1B8" w14:textId="77777777" w:rsidR="00CD0305" w:rsidRPr="00002F0D" w:rsidRDefault="00CD0305" w:rsidP="00D655AD">
      <w:pPr>
        <w:spacing w:before="240" w:after="120"/>
        <w:ind w:left="720" w:hanging="720"/>
        <w:rPr>
          <w:b/>
          <w:bCs/>
        </w:rPr>
      </w:pPr>
      <w:r w:rsidRPr="00002F0D">
        <w:rPr>
          <w:b/>
          <w:bCs/>
        </w:rPr>
        <w:t>Daniel</w:t>
      </w:r>
    </w:p>
    <w:p w14:paraId="2337EC0C" w14:textId="77777777" w:rsidR="00CD0305" w:rsidRPr="00002F0D" w:rsidRDefault="00CD0305" w:rsidP="009A5AE5">
      <w:pPr>
        <w:spacing w:after="120"/>
        <w:ind w:left="720" w:hanging="720"/>
      </w:pPr>
      <w:r w:rsidRPr="00002F0D">
        <w:t xml:space="preserve">Anderson, Robert A. </w:t>
      </w:r>
      <w:r w:rsidRPr="00002F0D">
        <w:rPr>
          <w:i/>
          <w:iCs/>
        </w:rPr>
        <w:t xml:space="preserve">Daniel: Signs and Wonders. </w:t>
      </w:r>
      <w:r w:rsidRPr="00A362F6">
        <w:t>International Theological Commentary</w:t>
      </w:r>
      <w:r w:rsidRPr="00002F0D">
        <w:t>. Grand Rapids: William B. Eerdmans Publishing Co., 1984.</w:t>
      </w:r>
    </w:p>
    <w:p w14:paraId="336757C9" w14:textId="77777777" w:rsidR="00CD0305" w:rsidRPr="00002F0D" w:rsidRDefault="00CD0305" w:rsidP="009A5AE5">
      <w:pPr>
        <w:spacing w:after="120"/>
        <w:ind w:left="720" w:hanging="720"/>
      </w:pPr>
      <w:r w:rsidRPr="00002F0D">
        <w:t xml:space="preserve">Baldwin, Joyce G. </w:t>
      </w:r>
      <w:r w:rsidRPr="00002F0D">
        <w:rPr>
          <w:i/>
          <w:iCs/>
        </w:rPr>
        <w:t>Daniel: An Introduction and Commentary</w:t>
      </w:r>
      <w:r w:rsidRPr="00002F0D">
        <w:t>. Tyndale Old Testament Commentaries. Downers Grove, IL: Inter-Varsity Press, 1978.</w:t>
      </w:r>
    </w:p>
    <w:p w14:paraId="6851CF1D" w14:textId="77777777" w:rsidR="00CD0305" w:rsidRDefault="00CD0305" w:rsidP="009A5AE5">
      <w:pPr>
        <w:spacing w:after="120"/>
        <w:ind w:left="720" w:hanging="720"/>
      </w:pPr>
      <w:r w:rsidRPr="00002F0D">
        <w:t xml:space="preserve">Lang, G. H. </w:t>
      </w:r>
      <w:r w:rsidRPr="00002F0D">
        <w:rPr>
          <w:i/>
          <w:iCs/>
        </w:rPr>
        <w:t>The Histories and Prophecies of Daniel</w:t>
      </w:r>
      <w:r w:rsidRPr="00002F0D">
        <w:t>. Reprint ed. Grand Rapids: Kregel Publications, 1973.</w:t>
      </w:r>
    </w:p>
    <w:p w14:paraId="09CFE6A6" w14:textId="693464A3" w:rsidR="00971A40" w:rsidRPr="00971A40" w:rsidRDefault="00971A40" w:rsidP="00A362F6">
      <w:pPr>
        <w:spacing w:after="120"/>
        <w:ind w:left="720" w:hanging="720"/>
      </w:pPr>
      <w:r w:rsidRPr="00971A40">
        <w:t xml:space="preserve">Longman, Tremper, III. </w:t>
      </w:r>
      <w:r w:rsidRPr="00971A40">
        <w:rPr>
          <w:i/>
        </w:rPr>
        <w:t>Daniel</w:t>
      </w:r>
      <w:r w:rsidRPr="00971A40">
        <w:t>. NIV Application Commentary. Grand Rapids: Zondervan, 1999.</w:t>
      </w:r>
    </w:p>
    <w:p w14:paraId="07D020E3" w14:textId="53751D1C" w:rsidR="00971A40" w:rsidRPr="00971A40" w:rsidRDefault="00971A40" w:rsidP="00A362F6">
      <w:pPr>
        <w:tabs>
          <w:tab w:val="center" w:pos="4320"/>
        </w:tabs>
        <w:spacing w:after="120"/>
        <w:ind w:left="720" w:hanging="720"/>
      </w:pPr>
      <w:r w:rsidRPr="00971A40">
        <w:t xml:space="preserve">Miller, Stephen R. </w:t>
      </w:r>
      <w:r w:rsidRPr="00971A40">
        <w:rPr>
          <w:i/>
        </w:rPr>
        <w:t>Daniel: An Exegetical and Theological Exposition of Holy Scripture</w:t>
      </w:r>
      <w:r w:rsidR="00A362F6">
        <w:t xml:space="preserve">. New American Commentary </w:t>
      </w:r>
      <w:r w:rsidRPr="00971A40">
        <w:t>18. Nashville: Broadman &amp; Holman, 1994.</w:t>
      </w:r>
    </w:p>
    <w:p w14:paraId="3EC90F0B" w14:textId="77777777" w:rsidR="00CD0305" w:rsidRPr="00002F0D" w:rsidRDefault="00CD0305" w:rsidP="009A5AE5">
      <w:pPr>
        <w:spacing w:after="120"/>
        <w:ind w:left="720" w:hanging="720"/>
      </w:pPr>
      <w:r w:rsidRPr="00002F0D">
        <w:t xml:space="preserve">Porteous, Norman W. </w:t>
      </w:r>
      <w:r w:rsidRPr="00002F0D">
        <w:rPr>
          <w:i/>
          <w:iCs/>
        </w:rPr>
        <w:t xml:space="preserve">Daniel: A Commentary. </w:t>
      </w:r>
      <w:r w:rsidRPr="00A362F6">
        <w:t>The Old Testament Library</w:t>
      </w:r>
      <w:r w:rsidRPr="00002F0D">
        <w:rPr>
          <w:i/>
          <w:iCs/>
        </w:rPr>
        <w:t xml:space="preserve">. </w:t>
      </w:r>
      <w:r w:rsidRPr="00002F0D">
        <w:t>Philadelphia: Westminster Press, 1965.</w:t>
      </w:r>
    </w:p>
    <w:p w14:paraId="4252FE39" w14:textId="77777777" w:rsidR="00CD0305" w:rsidRPr="00002F0D" w:rsidRDefault="00CD0305" w:rsidP="009A5AE5">
      <w:pPr>
        <w:spacing w:after="120"/>
        <w:ind w:left="720" w:hanging="720"/>
      </w:pPr>
      <w:r w:rsidRPr="00002F0D">
        <w:t xml:space="preserve">*Price, Walter K. </w:t>
      </w:r>
      <w:r w:rsidRPr="00002F0D">
        <w:rPr>
          <w:i/>
          <w:iCs/>
        </w:rPr>
        <w:t>In the Final Days</w:t>
      </w:r>
      <w:r w:rsidRPr="00002F0D">
        <w:t>. Chicago: Moody Press, 1977.</w:t>
      </w:r>
    </w:p>
    <w:p w14:paraId="04EFB9C3" w14:textId="77777777" w:rsidR="00CD0305" w:rsidRPr="00002F0D" w:rsidRDefault="00CD0305" w:rsidP="009A5AE5">
      <w:pPr>
        <w:spacing w:after="120"/>
        <w:ind w:left="720" w:hanging="720"/>
      </w:pPr>
      <w:r w:rsidRPr="00002F0D">
        <w:t xml:space="preserve">Towner, W. Sibley. </w:t>
      </w:r>
      <w:r w:rsidRPr="00002F0D">
        <w:rPr>
          <w:i/>
          <w:iCs/>
        </w:rPr>
        <w:t xml:space="preserve">Daniel. </w:t>
      </w:r>
      <w:r w:rsidRPr="00A362F6">
        <w:t>Interpretation: A Biblical Commentary for Preaching and Teaching.</w:t>
      </w:r>
      <w:r w:rsidRPr="00002F0D">
        <w:rPr>
          <w:i/>
          <w:iCs/>
        </w:rPr>
        <w:t xml:space="preserve"> </w:t>
      </w:r>
      <w:r w:rsidRPr="00002F0D">
        <w:t>Atlanta: John Knox Press, 1984.</w:t>
      </w:r>
    </w:p>
    <w:p w14:paraId="7BB61446" w14:textId="77777777" w:rsidR="00CD0305" w:rsidRPr="00002F0D" w:rsidRDefault="00CD0305" w:rsidP="009A5AE5">
      <w:pPr>
        <w:spacing w:after="120"/>
        <w:ind w:left="720" w:hanging="720"/>
      </w:pPr>
      <w:r w:rsidRPr="00002F0D">
        <w:t xml:space="preserve">*Walvoord. John F. </w:t>
      </w:r>
      <w:r w:rsidRPr="00002F0D">
        <w:rPr>
          <w:i/>
          <w:iCs/>
        </w:rPr>
        <w:t>Daniel: The Key to Prophetic Revelation</w:t>
      </w:r>
      <w:r w:rsidRPr="00002F0D">
        <w:t>. Chicago: Moody Press, 1971.</w:t>
      </w:r>
    </w:p>
    <w:p w14:paraId="1334C89A" w14:textId="77777777" w:rsidR="00CD0305" w:rsidRPr="00002F0D" w:rsidRDefault="00CD0305" w:rsidP="009A5AE5">
      <w:pPr>
        <w:spacing w:after="120"/>
        <w:ind w:left="720" w:hanging="720"/>
      </w:pPr>
      <w:r w:rsidRPr="00002F0D">
        <w:t xml:space="preserve">Wilson, Robert Dick. </w:t>
      </w:r>
      <w:r w:rsidRPr="00002F0D">
        <w:rPr>
          <w:i/>
          <w:iCs/>
        </w:rPr>
        <w:t xml:space="preserve">Studies in the Book of Daniel. </w:t>
      </w:r>
      <w:r w:rsidRPr="00002F0D">
        <w:t>2 vols. Reprint ed. Grand Rapids: Baker Book House, 1972.</w:t>
      </w:r>
    </w:p>
    <w:p w14:paraId="6B00897E" w14:textId="77777777" w:rsidR="00CD0305" w:rsidRPr="00002F0D" w:rsidRDefault="00CD0305" w:rsidP="009A5AE5">
      <w:pPr>
        <w:spacing w:after="120"/>
        <w:ind w:left="720" w:hanging="720"/>
      </w:pPr>
      <w:r w:rsidRPr="00002F0D">
        <w:t xml:space="preserve">*Wood, Leon J. </w:t>
      </w:r>
      <w:r w:rsidRPr="00002F0D">
        <w:rPr>
          <w:i/>
          <w:iCs/>
        </w:rPr>
        <w:t>A Commentary on Daniel</w:t>
      </w:r>
      <w:r w:rsidRPr="00002F0D">
        <w:t>. Grand Rapids: Zondervan Publishing House, 1973.</w:t>
      </w:r>
    </w:p>
    <w:p w14:paraId="53F5162C" w14:textId="47F31CA1" w:rsidR="001C147A" w:rsidRPr="00E20BCB" w:rsidRDefault="00CD0305" w:rsidP="009A5AE5">
      <w:pPr>
        <w:spacing w:after="120"/>
        <w:ind w:left="720" w:hanging="720"/>
      </w:pPr>
      <w:r w:rsidRPr="00002F0D">
        <w:t xml:space="preserve">Young, Edward J. </w:t>
      </w:r>
      <w:r w:rsidRPr="00002F0D">
        <w:rPr>
          <w:i/>
          <w:iCs/>
        </w:rPr>
        <w:t>The Prophecy of Daniel</w:t>
      </w:r>
      <w:r w:rsidRPr="00002F0D">
        <w:t>. Grand Rapids: William B</w:t>
      </w:r>
      <w:r w:rsidR="00AA77D5">
        <w:t>. Eerdmans Publishing Co., 1977</w:t>
      </w:r>
      <w:r w:rsidR="007F4FDF">
        <w:t>.</w:t>
      </w:r>
      <w:r w:rsidR="007F4FDF" w:rsidRPr="00E20BCB">
        <w:t xml:space="preserve"> </w:t>
      </w:r>
    </w:p>
    <w:sectPr w:rsidR="001C147A" w:rsidRPr="00E20BCB" w:rsidSect="000540A7">
      <w:headerReference w:type="default" r:id="rId9"/>
      <w:footerReference w:type="defaul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10F0" w14:textId="77777777" w:rsidR="00A3546C" w:rsidRDefault="00A3546C" w:rsidP="003B2838">
      <w:r>
        <w:separator/>
      </w:r>
    </w:p>
  </w:endnote>
  <w:endnote w:type="continuationSeparator" w:id="0">
    <w:p w14:paraId="7CA586D6" w14:textId="77777777" w:rsidR="00A3546C" w:rsidRDefault="00A3546C" w:rsidP="003B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0000000000000000000"/>
    <w:charset w:val="00"/>
    <w:family w:val="auto"/>
    <w:pitch w:val="variable"/>
    <w:sig w:usb0="E00002FF" w:usb1="5000205A" w:usb2="00000000" w:usb3="00000000" w:csb0="0000019F" w:csb1="00000000"/>
  </w:font>
  <w:font w:name="Gentium">
    <w:panose1 w:val="020B06040202020202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5CCF" w14:textId="75843B2E" w:rsidR="00010DD9" w:rsidRPr="006074DB" w:rsidRDefault="00010DD9" w:rsidP="006074DB">
    <w:pPr>
      <w:pStyle w:val="Footer"/>
      <w:tabs>
        <w:tab w:val="clear" w:pos="8640"/>
        <w:tab w:val="right" w:pos="9360"/>
      </w:tabs>
      <w:rPr>
        <w:sz w:val="22"/>
        <w:szCs w:val="22"/>
      </w:rPr>
    </w:pPr>
    <w:r w:rsidRPr="006074DB">
      <w:rPr>
        <w:sz w:val="22"/>
        <w:szCs w:val="22"/>
      </w:rPr>
      <w:t xml:space="preserve">Grace School of Theology              </w:t>
    </w:r>
    <w:r w:rsidR="00D418E6" w:rsidRPr="006074DB">
      <w:rPr>
        <w:sz w:val="22"/>
        <w:szCs w:val="22"/>
      </w:rPr>
      <w:tab/>
      <w:t xml:space="preserve">    </w:t>
    </w:r>
    <w:r w:rsidRPr="006074DB">
      <w:rPr>
        <w:sz w:val="22"/>
        <w:szCs w:val="22"/>
      </w:rPr>
      <w:t xml:space="preserve">    </w:t>
    </w:r>
    <w:r w:rsidRPr="006074DB">
      <w:rPr>
        <w:sz w:val="22"/>
        <w:szCs w:val="22"/>
      </w:rPr>
      <w:tab/>
    </w:r>
    <w:r w:rsidR="00D418E6" w:rsidRPr="006074DB">
      <w:rPr>
        <w:sz w:val="22"/>
        <w:szCs w:val="22"/>
      </w:rPr>
      <w:t xml:space="preserve">   </w:t>
    </w:r>
    <w:r w:rsidRPr="006074DB">
      <w:rPr>
        <w:sz w:val="22"/>
        <w:szCs w:val="22"/>
      </w:rPr>
      <w:t xml:space="preserve">Page </w:t>
    </w:r>
    <w:r w:rsidRPr="006074DB">
      <w:rPr>
        <w:sz w:val="22"/>
        <w:szCs w:val="22"/>
      </w:rPr>
      <w:fldChar w:fldCharType="begin"/>
    </w:r>
    <w:r w:rsidRPr="006074DB">
      <w:rPr>
        <w:sz w:val="22"/>
        <w:szCs w:val="22"/>
      </w:rPr>
      <w:instrText xml:space="preserve"> PAGE </w:instrText>
    </w:r>
    <w:r w:rsidRPr="006074DB">
      <w:rPr>
        <w:sz w:val="22"/>
        <w:szCs w:val="22"/>
      </w:rPr>
      <w:fldChar w:fldCharType="separate"/>
    </w:r>
    <w:r w:rsidR="00493BAD" w:rsidRPr="006074DB">
      <w:rPr>
        <w:noProof/>
        <w:sz w:val="22"/>
        <w:szCs w:val="22"/>
      </w:rPr>
      <w:t>2</w:t>
    </w:r>
    <w:r w:rsidRPr="006074DB">
      <w:rPr>
        <w:sz w:val="22"/>
        <w:szCs w:val="22"/>
      </w:rPr>
      <w:fldChar w:fldCharType="end"/>
    </w:r>
    <w:r w:rsidRPr="006074DB">
      <w:rPr>
        <w:sz w:val="22"/>
        <w:szCs w:val="22"/>
      </w:rPr>
      <w:t xml:space="preserve"> of </w:t>
    </w:r>
    <w:r w:rsidRPr="006074DB">
      <w:rPr>
        <w:sz w:val="22"/>
        <w:szCs w:val="22"/>
      </w:rPr>
      <w:fldChar w:fldCharType="begin"/>
    </w:r>
    <w:r w:rsidRPr="006074DB">
      <w:rPr>
        <w:sz w:val="22"/>
        <w:szCs w:val="22"/>
      </w:rPr>
      <w:instrText xml:space="preserve"> NUMPAGES </w:instrText>
    </w:r>
    <w:r w:rsidRPr="006074DB">
      <w:rPr>
        <w:sz w:val="22"/>
        <w:szCs w:val="22"/>
      </w:rPr>
      <w:fldChar w:fldCharType="separate"/>
    </w:r>
    <w:r w:rsidR="00493BAD" w:rsidRPr="006074DB">
      <w:rPr>
        <w:noProof/>
        <w:sz w:val="22"/>
        <w:szCs w:val="22"/>
      </w:rPr>
      <w:t>12</w:t>
    </w:r>
    <w:r w:rsidRPr="006074DB">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A457" w14:textId="13579BC8" w:rsidR="00010DD9" w:rsidRPr="006074DB" w:rsidRDefault="000540A7" w:rsidP="00803C17">
    <w:pPr>
      <w:pStyle w:val="Footer"/>
      <w:rPr>
        <w:sz w:val="22"/>
        <w:szCs w:val="22"/>
      </w:rPr>
    </w:pPr>
    <w:r w:rsidRPr="006074DB">
      <w:rPr>
        <w:sz w:val="22"/>
        <w:szCs w:val="22"/>
      </w:rPr>
      <w:t>R</w:t>
    </w:r>
    <w:r w:rsidR="005A4545">
      <w:rPr>
        <w:sz w:val="22"/>
        <w:szCs w:val="22"/>
      </w:rPr>
      <w:t>evisio</w:t>
    </w:r>
    <w:r w:rsidR="00152E31">
      <w:rPr>
        <w:sz w:val="22"/>
        <w:szCs w:val="22"/>
      </w:rPr>
      <w:t>n</w:t>
    </w:r>
    <w:r w:rsidR="008E212F">
      <w:rPr>
        <w:sz w:val="22"/>
        <w:szCs w:val="22"/>
      </w:rPr>
      <w:t>.09.10.2020.GPS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B522" w14:textId="77777777" w:rsidR="00A3546C" w:rsidRDefault="00A3546C" w:rsidP="003B2838">
      <w:r>
        <w:separator/>
      </w:r>
    </w:p>
  </w:footnote>
  <w:footnote w:type="continuationSeparator" w:id="0">
    <w:p w14:paraId="032FF96B" w14:textId="77777777" w:rsidR="00A3546C" w:rsidRDefault="00A3546C" w:rsidP="003B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BC62" w14:textId="77777777" w:rsidR="00010DD9" w:rsidRPr="00644B17" w:rsidRDefault="00010DD9" w:rsidP="00EC46C6">
    <w:pPr>
      <w:pStyle w:val="Header"/>
      <w:tabs>
        <w:tab w:val="clear" w:pos="4320"/>
        <w:tab w:val="clear" w:pos="8640"/>
        <w:tab w:val="center" w:pos="4680"/>
        <w:tab w:val="right" w:pos="9360"/>
      </w:tabs>
      <w:rPr>
        <w:sz w:val="20"/>
        <w:szCs w:val="20"/>
      </w:rPr>
    </w:pP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16A"/>
    <w:multiLevelType w:val="hybridMultilevel"/>
    <w:tmpl w:val="7722F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C08"/>
    <w:multiLevelType w:val="hybridMultilevel"/>
    <w:tmpl w:val="671AC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156A0"/>
    <w:multiLevelType w:val="hybridMultilevel"/>
    <w:tmpl w:val="1F8A5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129F8"/>
    <w:multiLevelType w:val="hybridMultilevel"/>
    <w:tmpl w:val="94D2B4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193CDC"/>
    <w:multiLevelType w:val="hybridMultilevel"/>
    <w:tmpl w:val="F2B4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70667"/>
    <w:multiLevelType w:val="hybridMultilevel"/>
    <w:tmpl w:val="AC56F8A4"/>
    <w:lvl w:ilvl="0" w:tplc="3EA00F2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D2003"/>
    <w:multiLevelType w:val="hybridMultilevel"/>
    <w:tmpl w:val="3BDE2850"/>
    <w:lvl w:ilvl="0" w:tplc="86944D3A">
      <w:start w:val="1"/>
      <w:numFmt w:val="bullet"/>
      <w:pStyle w:val="TableTopic"/>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52C82"/>
    <w:multiLevelType w:val="hybridMultilevel"/>
    <w:tmpl w:val="82FC5B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C325B33"/>
    <w:multiLevelType w:val="hybridMultilevel"/>
    <w:tmpl w:val="AB8A3DD0"/>
    <w:lvl w:ilvl="0" w:tplc="1B3C2C2E">
      <w:start w:val="1"/>
      <w:numFmt w:val="bullet"/>
      <w:pStyle w:val="Tableck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F191C"/>
    <w:multiLevelType w:val="hybridMultilevel"/>
    <w:tmpl w:val="1214F894"/>
    <w:lvl w:ilvl="0" w:tplc="3EA00F2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5121E"/>
    <w:multiLevelType w:val="hybridMultilevel"/>
    <w:tmpl w:val="96D61AEC"/>
    <w:lvl w:ilvl="0" w:tplc="DCECF8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5506F"/>
    <w:multiLevelType w:val="hybridMultilevel"/>
    <w:tmpl w:val="BF2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A68FF"/>
    <w:multiLevelType w:val="hybridMultilevel"/>
    <w:tmpl w:val="94D2B4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A60A49"/>
    <w:multiLevelType w:val="hybridMultilevel"/>
    <w:tmpl w:val="67940DEE"/>
    <w:lvl w:ilvl="0" w:tplc="FFFFFFFF">
      <w:start w:val="1"/>
      <w:numFmt w:val="bullet"/>
      <w:pStyle w:val="TableSubtopic"/>
      <w:lvlText w:val=""/>
      <w:lvlJc w:val="left"/>
      <w:pPr>
        <w:tabs>
          <w:tab w:val="num" w:pos="504"/>
        </w:tabs>
        <w:ind w:left="14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364EA"/>
    <w:multiLevelType w:val="hybridMultilevel"/>
    <w:tmpl w:val="6C8CB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9379E7"/>
    <w:multiLevelType w:val="hybridMultilevel"/>
    <w:tmpl w:val="5E08D1A0"/>
    <w:lvl w:ilvl="0" w:tplc="C4B29D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A77005E"/>
    <w:multiLevelType w:val="hybridMultilevel"/>
    <w:tmpl w:val="A382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43456"/>
    <w:multiLevelType w:val="hybridMultilevel"/>
    <w:tmpl w:val="57EEB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883F7D"/>
    <w:multiLevelType w:val="hybridMultilevel"/>
    <w:tmpl w:val="536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81220"/>
    <w:multiLevelType w:val="hybridMultilevel"/>
    <w:tmpl w:val="031A7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821725"/>
    <w:multiLevelType w:val="hybridMultilevel"/>
    <w:tmpl w:val="3A5A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B1E12"/>
    <w:multiLevelType w:val="hybridMultilevel"/>
    <w:tmpl w:val="9480916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3"/>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2"/>
  </w:num>
  <w:num w:numId="10">
    <w:abstractNumId w:val="4"/>
  </w:num>
  <w:num w:numId="11">
    <w:abstractNumId w:val="21"/>
  </w:num>
  <w:num w:numId="12">
    <w:abstractNumId w:val="9"/>
  </w:num>
  <w:num w:numId="13">
    <w:abstractNumId w:val="5"/>
  </w:num>
  <w:num w:numId="14">
    <w:abstractNumId w:val="11"/>
  </w:num>
  <w:num w:numId="15">
    <w:abstractNumId w:val="15"/>
  </w:num>
  <w:num w:numId="16">
    <w:abstractNumId w:val="17"/>
  </w:num>
  <w:num w:numId="17">
    <w:abstractNumId w:val="16"/>
  </w:num>
  <w:num w:numId="18">
    <w:abstractNumId w:val="0"/>
  </w:num>
  <w:num w:numId="19">
    <w:abstractNumId w:val="2"/>
  </w:num>
  <w:num w:numId="20">
    <w:abstractNumId w:val="1"/>
  </w:num>
  <w:num w:numId="21">
    <w:abstractNumId w:val="2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50930"/>
    <w:rsid w:val="000032BE"/>
    <w:rsid w:val="00010DD9"/>
    <w:rsid w:val="00011769"/>
    <w:rsid w:val="00012A8F"/>
    <w:rsid w:val="0001464E"/>
    <w:rsid w:val="0001622D"/>
    <w:rsid w:val="000178B8"/>
    <w:rsid w:val="000219C8"/>
    <w:rsid w:val="0003360F"/>
    <w:rsid w:val="00035690"/>
    <w:rsid w:val="00050930"/>
    <w:rsid w:val="00053C55"/>
    <w:rsid w:val="000540A7"/>
    <w:rsid w:val="00072D60"/>
    <w:rsid w:val="00091D31"/>
    <w:rsid w:val="00094D3A"/>
    <w:rsid w:val="00095C29"/>
    <w:rsid w:val="000B64F7"/>
    <w:rsid w:val="000D6FD3"/>
    <w:rsid w:val="000E24B1"/>
    <w:rsid w:val="000E54EE"/>
    <w:rsid w:val="00104958"/>
    <w:rsid w:val="00114CB8"/>
    <w:rsid w:val="00124F0F"/>
    <w:rsid w:val="0013135C"/>
    <w:rsid w:val="00131443"/>
    <w:rsid w:val="0013789F"/>
    <w:rsid w:val="001429ED"/>
    <w:rsid w:val="00152B83"/>
    <w:rsid w:val="00152E31"/>
    <w:rsid w:val="00154A38"/>
    <w:rsid w:val="00165318"/>
    <w:rsid w:val="0018201B"/>
    <w:rsid w:val="00191BFA"/>
    <w:rsid w:val="00192F2E"/>
    <w:rsid w:val="001947AB"/>
    <w:rsid w:val="00194D2C"/>
    <w:rsid w:val="0019721A"/>
    <w:rsid w:val="001A0DA8"/>
    <w:rsid w:val="001B6D46"/>
    <w:rsid w:val="001C147A"/>
    <w:rsid w:val="001C6CFF"/>
    <w:rsid w:val="001D2E58"/>
    <w:rsid w:val="001E0559"/>
    <w:rsid w:val="001E0A08"/>
    <w:rsid w:val="001E7D8F"/>
    <w:rsid w:val="0020186E"/>
    <w:rsid w:val="00217A26"/>
    <w:rsid w:val="002203E6"/>
    <w:rsid w:val="00226097"/>
    <w:rsid w:val="00226322"/>
    <w:rsid w:val="002315E7"/>
    <w:rsid w:val="002529F6"/>
    <w:rsid w:val="002553AB"/>
    <w:rsid w:val="00256DC7"/>
    <w:rsid w:val="00260606"/>
    <w:rsid w:val="00270A4D"/>
    <w:rsid w:val="0029726C"/>
    <w:rsid w:val="002B114A"/>
    <w:rsid w:val="002B27CD"/>
    <w:rsid w:val="002C0E15"/>
    <w:rsid w:val="002D37CD"/>
    <w:rsid w:val="002E01EE"/>
    <w:rsid w:val="002E7B87"/>
    <w:rsid w:val="002F1AFE"/>
    <w:rsid w:val="002F7421"/>
    <w:rsid w:val="002F79CB"/>
    <w:rsid w:val="00302E2E"/>
    <w:rsid w:val="00306B9A"/>
    <w:rsid w:val="003128C2"/>
    <w:rsid w:val="003232C7"/>
    <w:rsid w:val="003276A3"/>
    <w:rsid w:val="00333928"/>
    <w:rsid w:val="003566B4"/>
    <w:rsid w:val="0036697A"/>
    <w:rsid w:val="00367DCB"/>
    <w:rsid w:val="00386A1E"/>
    <w:rsid w:val="0039590F"/>
    <w:rsid w:val="00396298"/>
    <w:rsid w:val="003A224C"/>
    <w:rsid w:val="003B2838"/>
    <w:rsid w:val="003B3FA4"/>
    <w:rsid w:val="003D4F57"/>
    <w:rsid w:val="003E04DD"/>
    <w:rsid w:val="003F391E"/>
    <w:rsid w:val="003F3D59"/>
    <w:rsid w:val="00402880"/>
    <w:rsid w:val="00405FD7"/>
    <w:rsid w:val="00424481"/>
    <w:rsid w:val="004269DC"/>
    <w:rsid w:val="00430077"/>
    <w:rsid w:val="00431068"/>
    <w:rsid w:val="00431EBD"/>
    <w:rsid w:val="00436667"/>
    <w:rsid w:val="004407FC"/>
    <w:rsid w:val="004424BC"/>
    <w:rsid w:val="004426DF"/>
    <w:rsid w:val="00452602"/>
    <w:rsid w:val="0045291A"/>
    <w:rsid w:val="00463D81"/>
    <w:rsid w:val="004776C1"/>
    <w:rsid w:val="00480A5B"/>
    <w:rsid w:val="00491AAE"/>
    <w:rsid w:val="00492AD0"/>
    <w:rsid w:val="00493BAD"/>
    <w:rsid w:val="004A0C4E"/>
    <w:rsid w:val="004A3402"/>
    <w:rsid w:val="004A53E0"/>
    <w:rsid w:val="004B039B"/>
    <w:rsid w:val="004B0C2F"/>
    <w:rsid w:val="004B4A00"/>
    <w:rsid w:val="004C0BA9"/>
    <w:rsid w:val="004C69F4"/>
    <w:rsid w:val="004D5E9F"/>
    <w:rsid w:val="004E2E38"/>
    <w:rsid w:val="004F58C6"/>
    <w:rsid w:val="004F6DE4"/>
    <w:rsid w:val="005014B7"/>
    <w:rsid w:val="00510AF5"/>
    <w:rsid w:val="00513AB4"/>
    <w:rsid w:val="00537F1F"/>
    <w:rsid w:val="00544CFF"/>
    <w:rsid w:val="00555C58"/>
    <w:rsid w:val="0057796B"/>
    <w:rsid w:val="00581D0B"/>
    <w:rsid w:val="00585DE1"/>
    <w:rsid w:val="005A4545"/>
    <w:rsid w:val="005A6752"/>
    <w:rsid w:val="005A7A50"/>
    <w:rsid w:val="005B2EC6"/>
    <w:rsid w:val="005C0CFC"/>
    <w:rsid w:val="005C0E77"/>
    <w:rsid w:val="005C2498"/>
    <w:rsid w:val="005D3680"/>
    <w:rsid w:val="005E30FE"/>
    <w:rsid w:val="005F30EC"/>
    <w:rsid w:val="006074DB"/>
    <w:rsid w:val="00607A83"/>
    <w:rsid w:val="00610FFD"/>
    <w:rsid w:val="00627160"/>
    <w:rsid w:val="00635070"/>
    <w:rsid w:val="00641ABD"/>
    <w:rsid w:val="00642394"/>
    <w:rsid w:val="00650334"/>
    <w:rsid w:val="0065666B"/>
    <w:rsid w:val="006617F8"/>
    <w:rsid w:val="006626EB"/>
    <w:rsid w:val="00662B6F"/>
    <w:rsid w:val="00664EC5"/>
    <w:rsid w:val="006670A1"/>
    <w:rsid w:val="006765C9"/>
    <w:rsid w:val="00681E97"/>
    <w:rsid w:val="0069739B"/>
    <w:rsid w:val="006A63DA"/>
    <w:rsid w:val="006B0D1A"/>
    <w:rsid w:val="006B1990"/>
    <w:rsid w:val="006B7324"/>
    <w:rsid w:val="006D4016"/>
    <w:rsid w:val="006D7087"/>
    <w:rsid w:val="006E1DAC"/>
    <w:rsid w:val="006E2635"/>
    <w:rsid w:val="006F6DDC"/>
    <w:rsid w:val="006F75DE"/>
    <w:rsid w:val="00701F37"/>
    <w:rsid w:val="00702A2F"/>
    <w:rsid w:val="007100EF"/>
    <w:rsid w:val="007225A2"/>
    <w:rsid w:val="00737B47"/>
    <w:rsid w:val="00737D76"/>
    <w:rsid w:val="00745692"/>
    <w:rsid w:val="0075292E"/>
    <w:rsid w:val="00760302"/>
    <w:rsid w:val="00766DEE"/>
    <w:rsid w:val="0077002F"/>
    <w:rsid w:val="0077595C"/>
    <w:rsid w:val="00776123"/>
    <w:rsid w:val="00780A10"/>
    <w:rsid w:val="00785BF7"/>
    <w:rsid w:val="00794FF5"/>
    <w:rsid w:val="007A0DF1"/>
    <w:rsid w:val="007A2D78"/>
    <w:rsid w:val="007A434D"/>
    <w:rsid w:val="007A5C6F"/>
    <w:rsid w:val="007A7C83"/>
    <w:rsid w:val="007B6055"/>
    <w:rsid w:val="007D3E2B"/>
    <w:rsid w:val="007E0F58"/>
    <w:rsid w:val="007F0A31"/>
    <w:rsid w:val="007F1E1A"/>
    <w:rsid w:val="007F4FDF"/>
    <w:rsid w:val="007F5AC7"/>
    <w:rsid w:val="007F62E5"/>
    <w:rsid w:val="00803504"/>
    <w:rsid w:val="00803C17"/>
    <w:rsid w:val="00804235"/>
    <w:rsid w:val="00821005"/>
    <w:rsid w:val="008223D4"/>
    <w:rsid w:val="00827987"/>
    <w:rsid w:val="00830E52"/>
    <w:rsid w:val="00835623"/>
    <w:rsid w:val="0084369C"/>
    <w:rsid w:val="008513E9"/>
    <w:rsid w:val="008679F8"/>
    <w:rsid w:val="00871102"/>
    <w:rsid w:val="00875EA1"/>
    <w:rsid w:val="008831A0"/>
    <w:rsid w:val="00886242"/>
    <w:rsid w:val="008909C9"/>
    <w:rsid w:val="008A3940"/>
    <w:rsid w:val="008A7710"/>
    <w:rsid w:val="008B103C"/>
    <w:rsid w:val="008B72C0"/>
    <w:rsid w:val="008C4AC4"/>
    <w:rsid w:val="008C7D44"/>
    <w:rsid w:val="008D57C0"/>
    <w:rsid w:val="008D5A24"/>
    <w:rsid w:val="008E212F"/>
    <w:rsid w:val="008F00BF"/>
    <w:rsid w:val="008F7800"/>
    <w:rsid w:val="009007A8"/>
    <w:rsid w:val="00903FDC"/>
    <w:rsid w:val="009169E9"/>
    <w:rsid w:val="00926178"/>
    <w:rsid w:val="0096429B"/>
    <w:rsid w:val="00971A40"/>
    <w:rsid w:val="0097333A"/>
    <w:rsid w:val="009765DA"/>
    <w:rsid w:val="00982878"/>
    <w:rsid w:val="009923E4"/>
    <w:rsid w:val="009A445C"/>
    <w:rsid w:val="009A5AE5"/>
    <w:rsid w:val="009A69D8"/>
    <w:rsid w:val="009B32FB"/>
    <w:rsid w:val="009D3617"/>
    <w:rsid w:val="009E4D2D"/>
    <w:rsid w:val="009E7664"/>
    <w:rsid w:val="009E7DEA"/>
    <w:rsid w:val="009F23B2"/>
    <w:rsid w:val="00A0161D"/>
    <w:rsid w:val="00A14C1B"/>
    <w:rsid w:val="00A3546C"/>
    <w:rsid w:val="00A36138"/>
    <w:rsid w:val="00A362F6"/>
    <w:rsid w:val="00A418A0"/>
    <w:rsid w:val="00A41E7F"/>
    <w:rsid w:val="00A5109C"/>
    <w:rsid w:val="00A6325C"/>
    <w:rsid w:val="00A71975"/>
    <w:rsid w:val="00A766CA"/>
    <w:rsid w:val="00A86641"/>
    <w:rsid w:val="00A96F98"/>
    <w:rsid w:val="00AA77D5"/>
    <w:rsid w:val="00AC1505"/>
    <w:rsid w:val="00AC1ED9"/>
    <w:rsid w:val="00AC2F18"/>
    <w:rsid w:val="00AC51A4"/>
    <w:rsid w:val="00AD2B89"/>
    <w:rsid w:val="00AE1D10"/>
    <w:rsid w:val="00AE24D6"/>
    <w:rsid w:val="00AF082F"/>
    <w:rsid w:val="00B00BB2"/>
    <w:rsid w:val="00B0125C"/>
    <w:rsid w:val="00B14661"/>
    <w:rsid w:val="00B152D1"/>
    <w:rsid w:val="00B20221"/>
    <w:rsid w:val="00B20572"/>
    <w:rsid w:val="00B2128A"/>
    <w:rsid w:val="00B26CF1"/>
    <w:rsid w:val="00B3694E"/>
    <w:rsid w:val="00B36CDF"/>
    <w:rsid w:val="00B46044"/>
    <w:rsid w:val="00B61F20"/>
    <w:rsid w:val="00B625D7"/>
    <w:rsid w:val="00B731D6"/>
    <w:rsid w:val="00B83D7E"/>
    <w:rsid w:val="00BC045D"/>
    <w:rsid w:val="00BC08AE"/>
    <w:rsid w:val="00BD4EE1"/>
    <w:rsid w:val="00BD71D9"/>
    <w:rsid w:val="00BE44A2"/>
    <w:rsid w:val="00C00ADE"/>
    <w:rsid w:val="00C06442"/>
    <w:rsid w:val="00C127F4"/>
    <w:rsid w:val="00C14E0D"/>
    <w:rsid w:val="00C26C91"/>
    <w:rsid w:val="00C320A0"/>
    <w:rsid w:val="00C35815"/>
    <w:rsid w:val="00C44798"/>
    <w:rsid w:val="00C4726B"/>
    <w:rsid w:val="00C527C1"/>
    <w:rsid w:val="00C60424"/>
    <w:rsid w:val="00C700E2"/>
    <w:rsid w:val="00C76EFB"/>
    <w:rsid w:val="00C82DDA"/>
    <w:rsid w:val="00C867A6"/>
    <w:rsid w:val="00C91DE9"/>
    <w:rsid w:val="00C96B9B"/>
    <w:rsid w:val="00CA670B"/>
    <w:rsid w:val="00CC423A"/>
    <w:rsid w:val="00CD0305"/>
    <w:rsid w:val="00CD2A28"/>
    <w:rsid w:val="00CD3202"/>
    <w:rsid w:val="00CD4478"/>
    <w:rsid w:val="00CD5C4D"/>
    <w:rsid w:val="00CE53B1"/>
    <w:rsid w:val="00CE6246"/>
    <w:rsid w:val="00CF09C3"/>
    <w:rsid w:val="00CF263B"/>
    <w:rsid w:val="00CF2A2E"/>
    <w:rsid w:val="00CF3BBF"/>
    <w:rsid w:val="00CF524A"/>
    <w:rsid w:val="00D007A9"/>
    <w:rsid w:val="00D04A96"/>
    <w:rsid w:val="00D101A5"/>
    <w:rsid w:val="00D1223E"/>
    <w:rsid w:val="00D14F3E"/>
    <w:rsid w:val="00D153F4"/>
    <w:rsid w:val="00D21251"/>
    <w:rsid w:val="00D269B6"/>
    <w:rsid w:val="00D36756"/>
    <w:rsid w:val="00D418E6"/>
    <w:rsid w:val="00D51517"/>
    <w:rsid w:val="00D608E4"/>
    <w:rsid w:val="00D63832"/>
    <w:rsid w:val="00D652D8"/>
    <w:rsid w:val="00D655AD"/>
    <w:rsid w:val="00D65DDB"/>
    <w:rsid w:val="00D668BD"/>
    <w:rsid w:val="00D80A99"/>
    <w:rsid w:val="00D824C9"/>
    <w:rsid w:val="00D8644C"/>
    <w:rsid w:val="00DA0D4B"/>
    <w:rsid w:val="00DA6599"/>
    <w:rsid w:val="00DB3BDE"/>
    <w:rsid w:val="00DD1A1A"/>
    <w:rsid w:val="00DE08AB"/>
    <w:rsid w:val="00DF28D1"/>
    <w:rsid w:val="00DF3DB2"/>
    <w:rsid w:val="00E20BCB"/>
    <w:rsid w:val="00E20D8E"/>
    <w:rsid w:val="00E24FA9"/>
    <w:rsid w:val="00E25A03"/>
    <w:rsid w:val="00E26661"/>
    <w:rsid w:val="00E31F5F"/>
    <w:rsid w:val="00E324C7"/>
    <w:rsid w:val="00E351C1"/>
    <w:rsid w:val="00E376CE"/>
    <w:rsid w:val="00E441BE"/>
    <w:rsid w:val="00E44896"/>
    <w:rsid w:val="00E46BBB"/>
    <w:rsid w:val="00E545C8"/>
    <w:rsid w:val="00E57D6E"/>
    <w:rsid w:val="00E60B6D"/>
    <w:rsid w:val="00E626E2"/>
    <w:rsid w:val="00E85F9D"/>
    <w:rsid w:val="00E950D8"/>
    <w:rsid w:val="00EB127E"/>
    <w:rsid w:val="00EB267C"/>
    <w:rsid w:val="00EC46C6"/>
    <w:rsid w:val="00EC648C"/>
    <w:rsid w:val="00EC79FD"/>
    <w:rsid w:val="00ED7B53"/>
    <w:rsid w:val="00EE3A63"/>
    <w:rsid w:val="00EE47D4"/>
    <w:rsid w:val="00EE66B7"/>
    <w:rsid w:val="00F05403"/>
    <w:rsid w:val="00F05625"/>
    <w:rsid w:val="00F228A3"/>
    <w:rsid w:val="00F23C2E"/>
    <w:rsid w:val="00F267FD"/>
    <w:rsid w:val="00F3640D"/>
    <w:rsid w:val="00F43297"/>
    <w:rsid w:val="00F560C1"/>
    <w:rsid w:val="00F67108"/>
    <w:rsid w:val="00F72E4B"/>
    <w:rsid w:val="00F84FD4"/>
    <w:rsid w:val="00FA145C"/>
    <w:rsid w:val="00FA487B"/>
    <w:rsid w:val="00FB289C"/>
    <w:rsid w:val="00FB57C3"/>
    <w:rsid w:val="00FC03D4"/>
    <w:rsid w:val="00FD01C6"/>
    <w:rsid w:val="00FD2EC7"/>
    <w:rsid w:val="00FD601C"/>
    <w:rsid w:val="00FE3287"/>
    <w:rsid w:val="00FF03CF"/>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E46B16"/>
  <w15:docId w15:val="{5616952A-F181-4BD7-811E-6A635849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B2"/>
    <w:rPr>
      <w:rFonts w:eastAsia="Times New Roman"/>
      <w:sz w:val="24"/>
      <w:szCs w:val="24"/>
      <w:lang w:eastAsia="en-US"/>
    </w:rPr>
  </w:style>
  <w:style w:type="paragraph" w:styleId="Heading1">
    <w:name w:val="heading 1"/>
    <w:basedOn w:val="Normal"/>
    <w:next w:val="Normal"/>
    <w:qFormat/>
    <w:rsid w:val="00F43297"/>
    <w:pPr>
      <w:keepNext/>
      <w:jc w:val="center"/>
      <w:outlineLvl w:val="0"/>
    </w:pPr>
    <w:rPr>
      <w:b/>
      <w:smallCaps/>
      <w:color w:val="FF0000"/>
      <w:sz w:val="56"/>
      <w:szCs w:val="20"/>
    </w:rPr>
  </w:style>
  <w:style w:type="paragraph" w:styleId="Heading2">
    <w:name w:val="heading 2"/>
    <w:basedOn w:val="Heading1"/>
    <w:next w:val="Normal"/>
    <w:qFormat/>
    <w:rsid w:val="00B94B6B"/>
    <w:pPr>
      <w:spacing w:before="200" w:line="280" w:lineRule="exact"/>
      <w:outlineLvl w:val="1"/>
    </w:pPr>
    <w:rPr>
      <w:b w:val="0"/>
    </w:rPr>
  </w:style>
  <w:style w:type="paragraph" w:styleId="Heading3">
    <w:name w:val="heading 3"/>
    <w:basedOn w:val="Normal"/>
    <w:next w:val="Normal"/>
    <w:qFormat/>
    <w:rsid w:val="00B94B6B"/>
    <w:pPr>
      <w:keepNext/>
      <w:spacing w:before="200" w:line="280" w:lineRule="exact"/>
      <w:jc w:val="center"/>
      <w:outlineLvl w:val="2"/>
    </w:pPr>
  </w:style>
  <w:style w:type="paragraph" w:styleId="Heading4">
    <w:name w:val="heading 4"/>
    <w:basedOn w:val="Normal"/>
    <w:next w:val="Normal"/>
    <w:qFormat/>
    <w:rsid w:val="00B94B6B"/>
    <w:pPr>
      <w:keepNext/>
      <w:spacing w:before="200" w:line="280" w:lineRule="exact"/>
      <w:outlineLvl w:val="3"/>
    </w:pPr>
    <w:rPr>
      <w:b/>
    </w:rPr>
  </w:style>
  <w:style w:type="paragraph" w:styleId="Heading5">
    <w:name w:val="heading 5"/>
    <w:basedOn w:val="Heading4"/>
    <w:next w:val="Normal"/>
    <w:qFormat/>
    <w:rsid w:val="00B94B6B"/>
    <w:pPr>
      <w:outlineLvl w:val="4"/>
    </w:pPr>
    <w:rPr>
      <w:b w:val="0"/>
    </w:rPr>
  </w:style>
  <w:style w:type="paragraph" w:styleId="Heading6">
    <w:name w:val="heading 6"/>
    <w:basedOn w:val="Heading5"/>
    <w:next w:val="Normal"/>
    <w:qFormat/>
    <w:rsid w:val="00B94B6B"/>
    <w:pPr>
      <w:ind w:left="860" w:firstLine="860"/>
      <w:outlineLvl w:val="5"/>
    </w:pPr>
    <w:rPr>
      <w:i/>
    </w:rPr>
  </w:style>
  <w:style w:type="paragraph" w:styleId="Heading7">
    <w:name w:val="heading 7"/>
    <w:basedOn w:val="Heading6"/>
    <w:next w:val="Normal"/>
    <w:qFormat/>
    <w:rsid w:val="00B94B6B"/>
    <w:pPr>
      <w:outlineLvl w:val="6"/>
    </w:pPr>
    <w:rPr>
      <w:i w:val="0"/>
    </w:rPr>
  </w:style>
  <w:style w:type="paragraph" w:styleId="Heading8">
    <w:name w:val="heading 8"/>
    <w:basedOn w:val="Normal"/>
    <w:next w:val="Normal"/>
    <w:qFormat/>
    <w:rsid w:val="00B94B6B"/>
    <w:pPr>
      <w:ind w:left="720" w:firstLine="1152"/>
      <w:outlineLvl w:val="7"/>
    </w:pPr>
    <w:rPr>
      <w:i/>
      <w:sz w:val="20"/>
    </w:rPr>
  </w:style>
  <w:style w:type="paragraph" w:styleId="Heading9">
    <w:name w:val="heading 9"/>
    <w:basedOn w:val="Normal"/>
    <w:next w:val="Normal"/>
    <w:qFormat/>
    <w:rsid w:val="00B94B6B"/>
    <w:pPr>
      <w:keepNext/>
      <w:ind w:firstLine="1152"/>
      <w:outlineLvl w:val="8"/>
    </w:pPr>
    <w:rPr>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rsid w:val="00B94B6B"/>
    <w:pPr>
      <w:ind w:left="720" w:hanging="720"/>
    </w:pPr>
  </w:style>
  <w:style w:type="paragraph" w:customStyle="1" w:styleId="BlockQuote">
    <w:name w:val="Block Quote"/>
    <w:basedOn w:val="Normal"/>
    <w:rsid w:val="00B94B6B"/>
    <w:pPr>
      <w:spacing w:before="240"/>
      <w:ind w:left="547" w:firstLine="547"/>
    </w:pPr>
    <w:rPr>
      <w:color w:val="000000"/>
    </w:rPr>
  </w:style>
  <w:style w:type="paragraph" w:customStyle="1" w:styleId="ContinuedPara">
    <w:name w:val="ContinuedPara"/>
    <w:aliases w:val="cp"/>
    <w:basedOn w:val="Normal"/>
    <w:next w:val="Normal"/>
    <w:rsid w:val="00B94B6B"/>
  </w:style>
  <w:style w:type="paragraph" w:customStyle="1" w:styleId="ContinuedQuote">
    <w:name w:val="ContinuedQuote"/>
    <w:aliases w:val="cq"/>
    <w:basedOn w:val="Normal"/>
    <w:rsid w:val="00B94B6B"/>
    <w:pPr>
      <w:spacing w:line="280" w:lineRule="exact"/>
      <w:ind w:left="580" w:firstLine="580"/>
    </w:pPr>
  </w:style>
  <w:style w:type="character" w:customStyle="1" w:styleId="FootnoteIndex">
    <w:name w:val="Footnote Index"/>
    <w:rsid w:val="00B94B6B"/>
    <w:rPr>
      <w:rFonts w:ascii="Times New Roman" w:hAnsi="Times New Roman"/>
      <w:vertAlign w:val="superscript"/>
    </w:rPr>
  </w:style>
  <w:style w:type="character" w:styleId="FootnoteReference">
    <w:name w:val="footnote reference"/>
    <w:basedOn w:val="DefaultParagraphFont"/>
    <w:rsid w:val="00F43297"/>
    <w:rPr>
      <w:rFonts w:ascii="Times" w:hAnsi="Times"/>
      <w:sz w:val="24"/>
      <w:vertAlign w:val="superscript"/>
    </w:rPr>
  </w:style>
  <w:style w:type="paragraph" w:styleId="FootnoteText">
    <w:name w:val="footnote text"/>
    <w:basedOn w:val="Normal"/>
    <w:link w:val="FootnoteTextChar"/>
    <w:rsid w:val="00F43297"/>
    <w:pPr>
      <w:widowControl w:val="0"/>
      <w:ind w:firstLine="540"/>
    </w:pPr>
    <w:rPr>
      <w:rFonts w:ascii="Times" w:hAnsi="Times"/>
      <w:sz w:val="20"/>
      <w:szCs w:val="20"/>
    </w:rPr>
  </w:style>
  <w:style w:type="paragraph" w:customStyle="1" w:styleId="Heading11">
    <w:name w:val="Heading 11"/>
    <w:basedOn w:val="Normal"/>
    <w:rsid w:val="00B94B6B"/>
    <w:pPr>
      <w:spacing w:before="1440" w:after="480"/>
      <w:jc w:val="center"/>
      <w:outlineLvl w:val="0"/>
    </w:pPr>
    <w:rPr>
      <w:caps/>
    </w:rPr>
  </w:style>
  <w:style w:type="paragraph" w:customStyle="1" w:styleId="IndentedQuote">
    <w:name w:val="IndentedQuote"/>
    <w:aliases w:val="iq"/>
    <w:basedOn w:val="Normal"/>
    <w:rsid w:val="00B94B6B"/>
    <w:pPr>
      <w:spacing w:before="240" w:line="280" w:lineRule="exact"/>
      <w:ind w:left="576"/>
    </w:pPr>
  </w:style>
  <w:style w:type="paragraph" w:customStyle="1" w:styleId="ParagIndentQuote">
    <w:name w:val="ParagIndentQuote"/>
    <w:aliases w:val="piq"/>
    <w:basedOn w:val="IndentedQuote"/>
    <w:next w:val="Normal"/>
    <w:rsid w:val="00B94B6B"/>
    <w:pPr>
      <w:spacing w:before="180" w:line="300" w:lineRule="exact"/>
      <w:ind w:firstLine="580"/>
    </w:pPr>
  </w:style>
  <w:style w:type="paragraph" w:customStyle="1" w:styleId="ParagraphIndentedQuote">
    <w:name w:val="ParagraphIndentedQuote"/>
    <w:basedOn w:val="Normal"/>
    <w:next w:val="Normal"/>
    <w:rsid w:val="00B94B6B"/>
    <w:pPr>
      <w:spacing w:before="240" w:line="280" w:lineRule="exact"/>
      <w:ind w:left="580" w:firstLine="580"/>
    </w:pPr>
  </w:style>
  <w:style w:type="paragraph" w:customStyle="1" w:styleId="SideHeading">
    <w:name w:val="Side Heading"/>
    <w:basedOn w:val="Normal"/>
    <w:next w:val="Normal"/>
    <w:rsid w:val="00B94B6B"/>
    <w:pPr>
      <w:autoSpaceDE w:val="0"/>
      <w:autoSpaceDN w:val="0"/>
      <w:adjustRightInd w:val="0"/>
      <w:spacing w:line="420" w:lineRule="atLeast"/>
    </w:pPr>
    <w:rPr>
      <w:color w:val="000000"/>
    </w:rPr>
  </w:style>
  <w:style w:type="paragraph" w:customStyle="1" w:styleId="SingleBlankLine">
    <w:name w:val="SingleBlankLine"/>
    <w:aliases w:val="sbl"/>
    <w:basedOn w:val="Normal"/>
    <w:rsid w:val="00B94B6B"/>
    <w:pPr>
      <w:spacing w:line="280" w:lineRule="exact"/>
    </w:pPr>
  </w:style>
  <w:style w:type="paragraph" w:customStyle="1" w:styleId="TitlePageNormal">
    <w:name w:val="Title Page Normal"/>
    <w:rsid w:val="00B94B6B"/>
    <w:pPr>
      <w:jc w:val="center"/>
    </w:pPr>
    <w:rPr>
      <w:rFonts w:ascii="Gentium" w:hAnsi="Gentium"/>
      <w:sz w:val="24"/>
      <w:lang w:eastAsia="en-US"/>
    </w:rPr>
  </w:style>
  <w:style w:type="paragraph" w:customStyle="1" w:styleId="TitlePage">
    <w:name w:val="TitlePage"/>
    <w:basedOn w:val="Normal"/>
    <w:rsid w:val="00B94B6B"/>
    <w:pPr>
      <w:spacing w:line="240" w:lineRule="exact"/>
      <w:jc w:val="center"/>
    </w:pPr>
  </w:style>
  <w:style w:type="paragraph" w:styleId="TOC1">
    <w:name w:val="toc 1"/>
    <w:basedOn w:val="Normal"/>
    <w:next w:val="Normal"/>
    <w:rsid w:val="00B94B6B"/>
    <w:pPr>
      <w:tabs>
        <w:tab w:val="left" w:leader="dot" w:pos="8280"/>
        <w:tab w:val="right" w:pos="8640"/>
      </w:tabs>
      <w:ind w:left="1720" w:right="720" w:hanging="860"/>
    </w:pPr>
  </w:style>
  <w:style w:type="paragraph" w:styleId="TOC2">
    <w:name w:val="toc 2"/>
    <w:basedOn w:val="Normal"/>
    <w:next w:val="Normal"/>
    <w:rsid w:val="00B94B6B"/>
    <w:pPr>
      <w:tabs>
        <w:tab w:val="left" w:leader="dot" w:pos="8280"/>
        <w:tab w:val="right" w:pos="8640"/>
      </w:tabs>
      <w:spacing w:before="240" w:line="240" w:lineRule="exact"/>
      <w:ind w:left="1720" w:right="720" w:hanging="440"/>
    </w:pPr>
  </w:style>
  <w:style w:type="paragraph" w:styleId="TOC3">
    <w:name w:val="toc 3"/>
    <w:basedOn w:val="Normal"/>
    <w:next w:val="Normal"/>
    <w:rsid w:val="00B94B6B"/>
    <w:pPr>
      <w:tabs>
        <w:tab w:val="left" w:leader="dot" w:pos="8280"/>
        <w:tab w:val="right" w:pos="8640"/>
      </w:tabs>
      <w:spacing w:before="240" w:line="240" w:lineRule="exact"/>
      <w:ind w:left="2160" w:right="720" w:hanging="440"/>
    </w:pPr>
  </w:style>
  <w:style w:type="paragraph" w:styleId="TOC4">
    <w:name w:val="toc 4"/>
    <w:basedOn w:val="Normal"/>
    <w:next w:val="Normal"/>
    <w:rsid w:val="00B94B6B"/>
    <w:pPr>
      <w:tabs>
        <w:tab w:val="left" w:leader="dot" w:pos="8280"/>
        <w:tab w:val="right" w:pos="8640"/>
      </w:tabs>
      <w:spacing w:before="240" w:line="240" w:lineRule="exact"/>
      <w:ind w:left="2600" w:right="720" w:hanging="440"/>
    </w:pPr>
  </w:style>
  <w:style w:type="paragraph" w:styleId="TOC5">
    <w:name w:val="toc 5"/>
    <w:basedOn w:val="Normal"/>
    <w:next w:val="Normal"/>
    <w:rsid w:val="00B94B6B"/>
    <w:pPr>
      <w:tabs>
        <w:tab w:val="left" w:leader="dot" w:pos="8280"/>
        <w:tab w:val="right" w:pos="8640"/>
      </w:tabs>
      <w:spacing w:before="240" w:line="240" w:lineRule="exact"/>
      <w:ind w:left="3020" w:right="720" w:hanging="440"/>
    </w:pPr>
  </w:style>
  <w:style w:type="paragraph" w:styleId="TOC6">
    <w:name w:val="toc 6"/>
    <w:basedOn w:val="Normal"/>
    <w:next w:val="Normal"/>
    <w:rsid w:val="00B94B6B"/>
    <w:pPr>
      <w:tabs>
        <w:tab w:val="left" w:leader="dot" w:pos="8280"/>
        <w:tab w:val="right" w:pos="8640"/>
      </w:tabs>
      <w:spacing w:before="240" w:line="240" w:lineRule="exact"/>
      <w:ind w:left="5180" w:right="720" w:hanging="860"/>
    </w:pPr>
  </w:style>
  <w:style w:type="paragraph" w:styleId="TOC7">
    <w:name w:val="toc 7"/>
    <w:basedOn w:val="Normal"/>
    <w:next w:val="Normal"/>
    <w:rsid w:val="00B94B6B"/>
    <w:pPr>
      <w:tabs>
        <w:tab w:val="right" w:leader="dot" w:pos="8640"/>
      </w:tabs>
      <w:ind w:left="1200" w:firstLine="1152"/>
    </w:pPr>
    <w:rPr>
      <w:sz w:val="18"/>
    </w:rPr>
  </w:style>
  <w:style w:type="paragraph" w:styleId="TOC8">
    <w:name w:val="toc 8"/>
    <w:basedOn w:val="Normal"/>
    <w:next w:val="Normal"/>
    <w:rsid w:val="00B94B6B"/>
    <w:pPr>
      <w:tabs>
        <w:tab w:val="right" w:leader="dot" w:pos="8640"/>
      </w:tabs>
      <w:ind w:left="1440" w:firstLine="1152"/>
    </w:pPr>
    <w:rPr>
      <w:sz w:val="18"/>
    </w:rPr>
  </w:style>
  <w:style w:type="paragraph" w:styleId="TOC9">
    <w:name w:val="toc 9"/>
    <w:basedOn w:val="Normal"/>
    <w:next w:val="Normal"/>
    <w:rsid w:val="00B94B6B"/>
    <w:pPr>
      <w:tabs>
        <w:tab w:val="right" w:pos="1440"/>
        <w:tab w:val="left" w:pos="1620"/>
        <w:tab w:val="left" w:leader="dot" w:pos="7740"/>
        <w:tab w:val="right" w:pos="8280"/>
      </w:tabs>
      <w:spacing w:line="360" w:lineRule="atLeast"/>
      <w:ind w:left="1680" w:hanging="960"/>
    </w:pPr>
  </w:style>
  <w:style w:type="paragraph" w:styleId="BalloonText">
    <w:name w:val="Balloon Text"/>
    <w:basedOn w:val="Normal"/>
    <w:link w:val="BalloonTextChar"/>
    <w:semiHidden/>
    <w:rsid w:val="00F43297"/>
    <w:rPr>
      <w:rFonts w:ascii="Tahoma" w:hAnsi="Tahoma" w:cs="Tahoma"/>
      <w:sz w:val="16"/>
      <w:szCs w:val="16"/>
    </w:rPr>
  </w:style>
  <w:style w:type="character" w:customStyle="1" w:styleId="BalloonTextChar">
    <w:name w:val="Balloon Text Char"/>
    <w:link w:val="BalloonText"/>
    <w:semiHidden/>
    <w:rsid w:val="00F43297"/>
    <w:rPr>
      <w:rFonts w:ascii="Tahoma" w:eastAsia="Times New Roman" w:hAnsi="Tahoma" w:cs="Tahoma"/>
      <w:sz w:val="16"/>
      <w:szCs w:val="16"/>
      <w:lang w:eastAsia="en-US"/>
    </w:rPr>
  </w:style>
  <w:style w:type="paragraph" w:styleId="Header">
    <w:name w:val="header"/>
    <w:basedOn w:val="Normal"/>
    <w:link w:val="HeaderChar"/>
    <w:rsid w:val="00F43297"/>
    <w:pPr>
      <w:tabs>
        <w:tab w:val="center" w:pos="4320"/>
        <w:tab w:val="right" w:pos="8640"/>
      </w:tabs>
    </w:pPr>
  </w:style>
  <w:style w:type="character" w:customStyle="1" w:styleId="HeaderChar">
    <w:name w:val="Header Char"/>
    <w:basedOn w:val="DefaultParagraphFont"/>
    <w:link w:val="Header"/>
    <w:rsid w:val="00F43297"/>
    <w:rPr>
      <w:rFonts w:eastAsia="Times New Roman"/>
      <w:sz w:val="24"/>
      <w:szCs w:val="24"/>
      <w:lang w:eastAsia="en-US"/>
    </w:rPr>
  </w:style>
  <w:style w:type="paragraph" w:styleId="Footer">
    <w:name w:val="footer"/>
    <w:basedOn w:val="Normal"/>
    <w:link w:val="FooterChar"/>
    <w:uiPriority w:val="99"/>
    <w:rsid w:val="00F43297"/>
    <w:pPr>
      <w:tabs>
        <w:tab w:val="center" w:pos="4320"/>
        <w:tab w:val="right" w:pos="8640"/>
      </w:tabs>
    </w:pPr>
  </w:style>
  <w:style w:type="character" w:customStyle="1" w:styleId="FooterChar">
    <w:name w:val="Footer Char"/>
    <w:basedOn w:val="DefaultParagraphFont"/>
    <w:link w:val="Footer"/>
    <w:uiPriority w:val="99"/>
    <w:rsid w:val="00F43297"/>
    <w:rPr>
      <w:rFonts w:eastAsia="Times New Roman"/>
      <w:sz w:val="24"/>
      <w:szCs w:val="24"/>
      <w:lang w:eastAsia="en-US"/>
    </w:rPr>
  </w:style>
  <w:style w:type="table" w:styleId="TableGrid">
    <w:name w:val="Table Grid"/>
    <w:basedOn w:val="TableNormal"/>
    <w:uiPriority w:val="59"/>
    <w:rsid w:val="00F4329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3297"/>
    <w:rPr>
      <w:color w:val="0000FF"/>
      <w:u w:val="single"/>
    </w:rPr>
  </w:style>
  <w:style w:type="character" w:styleId="Emphasis">
    <w:name w:val="Emphasis"/>
    <w:uiPriority w:val="20"/>
    <w:qFormat/>
    <w:rsid w:val="00F43297"/>
    <w:rPr>
      <w:i/>
      <w:iCs/>
    </w:rPr>
  </w:style>
  <w:style w:type="paragraph" w:styleId="ListParagraph">
    <w:name w:val="List Paragraph"/>
    <w:basedOn w:val="Normal"/>
    <w:uiPriority w:val="34"/>
    <w:qFormat/>
    <w:rsid w:val="00F43297"/>
    <w:pPr>
      <w:ind w:left="720"/>
      <w:contextualSpacing/>
    </w:pPr>
  </w:style>
  <w:style w:type="paragraph" w:styleId="NormalWeb">
    <w:name w:val="Normal (Web)"/>
    <w:basedOn w:val="Normal"/>
    <w:uiPriority w:val="99"/>
    <w:rsid w:val="00F43297"/>
    <w:pPr>
      <w:spacing w:before="100" w:beforeAutospacing="1" w:after="100" w:afterAutospacing="1"/>
    </w:pPr>
    <w:rPr>
      <w:color w:val="000000"/>
    </w:rPr>
  </w:style>
  <w:style w:type="paragraph" w:customStyle="1" w:styleId="Body">
    <w:name w:val="Body"/>
    <w:rsid w:val="00F43297"/>
    <w:pPr>
      <w:widowControl w:val="0"/>
      <w:autoSpaceDE w:val="0"/>
      <w:autoSpaceDN w:val="0"/>
      <w:adjustRightInd w:val="0"/>
      <w:spacing w:line="240" w:lineRule="atLeast"/>
    </w:pPr>
    <w:rPr>
      <w:rFonts w:ascii="Times" w:eastAsia="Times New Roman" w:hAnsi="Times"/>
      <w:noProof/>
      <w:color w:val="000000"/>
      <w:sz w:val="24"/>
      <w:szCs w:val="24"/>
      <w:lang w:eastAsia="en-US"/>
    </w:rPr>
  </w:style>
  <w:style w:type="character" w:customStyle="1" w:styleId="FootnoteTextChar">
    <w:name w:val="Footnote Text Char"/>
    <w:basedOn w:val="DefaultParagraphFont"/>
    <w:link w:val="FootnoteText"/>
    <w:rsid w:val="00F43297"/>
    <w:rPr>
      <w:rFonts w:ascii="Times" w:eastAsia="Times New Roman" w:hAnsi="Times"/>
      <w:lang w:eastAsia="en-US"/>
    </w:rPr>
  </w:style>
  <w:style w:type="character" w:styleId="FollowedHyperlink">
    <w:name w:val="FollowedHyperlink"/>
    <w:basedOn w:val="DefaultParagraphFont"/>
    <w:rsid w:val="00F43297"/>
    <w:rPr>
      <w:color w:val="800080" w:themeColor="followedHyperlink"/>
      <w:u w:val="single"/>
    </w:rPr>
  </w:style>
  <w:style w:type="paragraph" w:customStyle="1" w:styleId="SyllabusHeading">
    <w:name w:val="Syllabus Heading"/>
    <w:basedOn w:val="Normal"/>
    <w:qFormat/>
    <w:rsid w:val="00F43297"/>
    <w:pPr>
      <w:spacing w:line="360" w:lineRule="auto"/>
    </w:pPr>
    <w:rPr>
      <w:b/>
      <w:bCs/>
      <w:smallCaps/>
    </w:rPr>
  </w:style>
  <w:style w:type="paragraph" w:styleId="TableofAuthorities">
    <w:name w:val="table of authorities"/>
    <w:basedOn w:val="Normal"/>
    <w:next w:val="Normal"/>
    <w:rsid w:val="00F43297"/>
    <w:pPr>
      <w:ind w:left="240" w:hanging="240"/>
    </w:pPr>
  </w:style>
  <w:style w:type="paragraph" w:styleId="Revision">
    <w:name w:val="Revision"/>
    <w:hidden/>
    <w:uiPriority w:val="99"/>
    <w:semiHidden/>
    <w:rsid w:val="00F43297"/>
    <w:rPr>
      <w:rFonts w:eastAsia="Times New Roman"/>
      <w:sz w:val="24"/>
      <w:szCs w:val="24"/>
      <w:lang w:eastAsia="en-US"/>
    </w:rPr>
  </w:style>
  <w:style w:type="paragraph" w:styleId="Bibliography">
    <w:name w:val="Bibliography"/>
    <w:basedOn w:val="Normal"/>
    <w:next w:val="Normal"/>
    <w:uiPriority w:val="37"/>
    <w:unhideWhenUsed/>
    <w:rsid w:val="00F43297"/>
  </w:style>
  <w:style w:type="paragraph" w:styleId="DocumentMap">
    <w:name w:val="Document Map"/>
    <w:basedOn w:val="Normal"/>
    <w:link w:val="DocumentMapChar"/>
    <w:rsid w:val="00F43297"/>
    <w:rPr>
      <w:rFonts w:ascii="Lucida Grande" w:hAnsi="Lucida Grande" w:cs="Lucida Grande"/>
    </w:rPr>
  </w:style>
  <w:style w:type="character" w:customStyle="1" w:styleId="DocumentMapChar">
    <w:name w:val="Document Map Char"/>
    <w:basedOn w:val="DefaultParagraphFont"/>
    <w:link w:val="DocumentMap"/>
    <w:rsid w:val="00F43297"/>
    <w:rPr>
      <w:rFonts w:ascii="Lucida Grande" w:eastAsia="Times New Roman" w:hAnsi="Lucida Grande" w:cs="Lucida Grande"/>
      <w:sz w:val="24"/>
      <w:szCs w:val="24"/>
      <w:lang w:eastAsia="en-US"/>
    </w:rPr>
  </w:style>
  <w:style w:type="paragraph" w:customStyle="1" w:styleId="Tableckbullet">
    <w:name w:val="Table ck bullet"/>
    <w:rsid w:val="00F43297"/>
    <w:pPr>
      <w:numPr>
        <w:numId w:val="2"/>
      </w:numPr>
      <w:spacing w:after="40"/>
    </w:pPr>
    <w:rPr>
      <w:rFonts w:eastAsia="Times New Roman"/>
      <w:sz w:val="24"/>
      <w:lang w:eastAsia="en-US"/>
    </w:rPr>
  </w:style>
  <w:style w:type="paragraph" w:customStyle="1" w:styleId="TableHeader">
    <w:name w:val="Table Header"/>
    <w:rsid w:val="00F43297"/>
    <w:pPr>
      <w:spacing w:before="60" w:after="60"/>
      <w:jc w:val="center"/>
    </w:pPr>
    <w:rPr>
      <w:rFonts w:ascii="Arial Narrow" w:eastAsia="Times New Roman" w:hAnsi="Arial Narrow"/>
      <w:b/>
      <w:sz w:val="24"/>
      <w:lang w:eastAsia="en-US"/>
    </w:rPr>
  </w:style>
  <w:style w:type="paragraph" w:styleId="BodyText">
    <w:name w:val="Body Text"/>
    <w:link w:val="BodyTextChar"/>
    <w:rsid w:val="00F43297"/>
    <w:pPr>
      <w:spacing w:before="60" w:after="60"/>
      <w:jc w:val="both"/>
    </w:pPr>
    <w:rPr>
      <w:rFonts w:eastAsia="Times New Roman"/>
      <w:sz w:val="24"/>
      <w:lang w:eastAsia="en-US"/>
    </w:rPr>
  </w:style>
  <w:style w:type="character" w:customStyle="1" w:styleId="BodyTextChar">
    <w:name w:val="Body Text Char"/>
    <w:basedOn w:val="DefaultParagraphFont"/>
    <w:link w:val="BodyText"/>
    <w:rsid w:val="00F43297"/>
    <w:rPr>
      <w:rFonts w:eastAsia="Times New Roman"/>
      <w:sz w:val="24"/>
      <w:lang w:eastAsia="en-US"/>
    </w:rPr>
  </w:style>
  <w:style w:type="paragraph" w:customStyle="1" w:styleId="Instructions">
    <w:name w:val="Instructions"/>
    <w:rsid w:val="00F43297"/>
    <w:pPr>
      <w:spacing w:before="60" w:after="60"/>
      <w:ind w:left="720"/>
      <w:jc w:val="both"/>
    </w:pPr>
    <w:rPr>
      <w:rFonts w:eastAsia="Times New Roman"/>
      <w:bCs/>
      <w:color w:val="0000FF"/>
      <w:sz w:val="24"/>
      <w:lang w:eastAsia="en-US"/>
    </w:rPr>
  </w:style>
  <w:style w:type="paragraph" w:customStyle="1" w:styleId="TableTopic">
    <w:name w:val="Table Topic"/>
    <w:rsid w:val="00F43297"/>
    <w:pPr>
      <w:numPr>
        <w:numId w:val="3"/>
      </w:numPr>
      <w:spacing w:after="40"/>
    </w:pPr>
    <w:rPr>
      <w:rFonts w:eastAsia="Times New Roman"/>
      <w:sz w:val="24"/>
      <w:lang w:eastAsia="en-US"/>
    </w:rPr>
  </w:style>
  <w:style w:type="paragraph" w:customStyle="1" w:styleId="TableSession">
    <w:name w:val="Table Session"/>
    <w:basedOn w:val="Normal"/>
    <w:rsid w:val="00F43297"/>
    <w:pPr>
      <w:jc w:val="center"/>
    </w:pPr>
    <w:rPr>
      <w:szCs w:val="20"/>
    </w:rPr>
  </w:style>
  <w:style w:type="character" w:styleId="PageNumber">
    <w:name w:val="page number"/>
    <w:basedOn w:val="DefaultParagraphFont"/>
    <w:rsid w:val="00095C29"/>
  </w:style>
  <w:style w:type="paragraph" w:customStyle="1" w:styleId="Default">
    <w:name w:val="Default"/>
    <w:rsid w:val="001C6CFF"/>
    <w:pPr>
      <w:autoSpaceDE w:val="0"/>
      <w:autoSpaceDN w:val="0"/>
      <w:adjustRightInd w:val="0"/>
    </w:pPr>
    <w:rPr>
      <w:color w:val="000000"/>
      <w:sz w:val="24"/>
      <w:szCs w:val="24"/>
      <w:lang w:bidi="he-IL"/>
    </w:rPr>
  </w:style>
  <w:style w:type="paragraph" w:styleId="BodyTextIndent">
    <w:name w:val="Body Text Indent"/>
    <w:basedOn w:val="Normal"/>
    <w:link w:val="BodyTextIndentChar"/>
    <w:uiPriority w:val="99"/>
    <w:semiHidden/>
    <w:unhideWhenUsed/>
    <w:rsid w:val="004B039B"/>
    <w:pPr>
      <w:spacing w:after="120"/>
      <w:ind w:left="283"/>
    </w:pPr>
  </w:style>
  <w:style w:type="character" w:customStyle="1" w:styleId="BodyTextIndentChar">
    <w:name w:val="Body Text Indent Char"/>
    <w:basedOn w:val="DefaultParagraphFont"/>
    <w:link w:val="BodyTextIndent"/>
    <w:uiPriority w:val="99"/>
    <w:semiHidden/>
    <w:rsid w:val="004B039B"/>
    <w:rPr>
      <w:rFonts w:eastAsia="Times New Roman"/>
      <w:sz w:val="24"/>
      <w:szCs w:val="24"/>
      <w:lang w:eastAsia="en-US"/>
    </w:rPr>
  </w:style>
  <w:style w:type="paragraph" w:customStyle="1" w:styleId="CM20">
    <w:name w:val="CM20"/>
    <w:basedOn w:val="Default"/>
    <w:next w:val="Default"/>
    <w:uiPriority w:val="99"/>
    <w:rsid w:val="001B6D46"/>
    <w:pPr>
      <w:widowControl w:val="0"/>
      <w:spacing w:after="115"/>
    </w:pPr>
    <w:rPr>
      <w:rFonts w:eastAsia="SimSun"/>
      <w:color w:val="auto"/>
      <w:lang w:eastAsia="ko-KR"/>
    </w:rPr>
  </w:style>
  <w:style w:type="paragraph" w:customStyle="1" w:styleId="CM17">
    <w:name w:val="CM17"/>
    <w:basedOn w:val="Default"/>
    <w:next w:val="Default"/>
    <w:rsid w:val="00AC1ED9"/>
    <w:pPr>
      <w:widowControl w:val="0"/>
      <w:spacing w:after="475"/>
    </w:pPr>
    <w:rPr>
      <w:rFonts w:eastAsia="SimSun"/>
      <w:color w:val="auto"/>
      <w:lang w:eastAsia="ko-KR"/>
    </w:rPr>
  </w:style>
  <w:style w:type="character" w:styleId="CommentReference">
    <w:name w:val="annotation reference"/>
    <w:basedOn w:val="DefaultParagraphFont"/>
    <w:uiPriority w:val="99"/>
    <w:semiHidden/>
    <w:unhideWhenUsed/>
    <w:rsid w:val="004B0C2F"/>
    <w:rPr>
      <w:sz w:val="18"/>
      <w:szCs w:val="18"/>
    </w:rPr>
  </w:style>
  <w:style w:type="paragraph" w:styleId="CommentText">
    <w:name w:val="annotation text"/>
    <w:basedOn w:val="Normal"/>
    <w:link w:val="CommentTextChar"/>
    <w:uiPriority w:val="99"/>
    <w:semiHidden/>
    <w:unhideWhenUsed/>
    <w:rsid w:val="004B0C2F"/>
  </w:style>
  <w:style w:type="character" w:customStyle="1" w:styleId="CommentTextChar">
    <w:name w:val="Comment Text Char"/>
    <w:basedOn w:val="DefaultParagraphFont"/>
    <w:link w:val="CommentText"/>
    <w:uiPriority w:val="99"/>
    <w:semiHidden/>
    <w:rsid w:val="004B0C2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B0C2F"/>
    <w:rPr>
      <w:b/>
      <w:bCs/>
      <w:sz w:val="20"/>
      <w:szCs w:val="20"/>
    </w:rPr>
  </w:style>
  <w:style w:type="character" w:customStyle="1" w:styleId="CommentSubjectChar">
    <w:name w:val="Comment Subject Char"/>
    <w:basedOn w:val="CommentTextChar"/>
    <w:link w:val="CommentSubject"/>
    <w:uiPriority w:val="99"/>
    <w:semiHidden/>
    <w:rsid w:val="004B0C2F"/>
    <w:rPr>
      <w:rFonts w:eastAsia="Times New Roman"/>
      <w:b/>
      <w:bCs/>
      <w:sz w:val="24"/>
      <w:szCs w:val="24"/>
      <w:lang w:eastAsia="en-US"/>
    </w:rPr>
  </w:style>
  <w:style w:type="paragraph" w:customStyle="1" w:styleId="TableSubtopic">
    <w:name w:val="Table Subtopic"/>
    <w:basedOn w:val="TableTopic"/>
    <w:rsid w:val="00D668BD"/>
    <w:pPr>
      <w:numPr>
        <w:numId w:val="5"/>
      </w:numPr>
    </w:pPr>
  </w:style>
  <w:style w:type="paragraph" w:customStyle="1" w:styleId="TableDate">
    <w:name w:val="Table Date"/>
    <w:rsid w:val="00D668BD"/>
    <w:pPr>
      <w:jc w:val="center"/>
    </w:pPr>
    <w:rPr>
      <w:rFonts w:eastAsia="Times New Roman"/>
      <w:sz w:val="24"/>
      <w:lang w:eastAsia="en-US"/>
    </w:rPr>
  </w:style>
  <w:style w:type="character" w:customStyle="1" w:styleId="instructurefilelinkholder">
    <w:name w:val="instructure_file_link_holder"/>
    <w:basedOn w:val="DefaultParagraphFont"/>
    <w:rsid w:val="00B625D7"/>
  </w:style>
  <w:style w:type="paragraph" w:styleId="HTMLPreformatted">
    <w:name w:val="HTML Preformatted"/>
    <w:basedOn w:val="Normal"/>
    <w:link w:val="HTMLPreformattedChar"/>
    <w:uiPriority w:val="99"/>
    <w:semiHidden/>
    <w:unhideWhenUsed/>
    <w:rsid w:val="0042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4269DC"/>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36898">
      <w:bodyDiv w:val="1"/>
      <w:marLeft w:val="0"/>
      <w:marRight w:val="0"/>
      <w:marTop w:val="0"/>
      <w:marBottom w:val="0"/>
      <w:divBdr>
        <w:top w:val="none" w:sz="0" w:space="0" w:color="auto"/>
        <w:left w:val="none" w:sz="0" w:space="0" w:color="auto"/>
        <w:bottom w:val="none" w:sz="0" w:space="0" w:color="auto"/>
        <w:right w:val="none" w:sz="0" w:space="0" w:color="auto"/>
      </w:divBdr>
    </w:div>
    <w:div w:id="227883879">
      <w:bodyDiv w:val="1"/>
      <w:marLeft w:val="0"/>
      <w:marRight w:val="0"/>
      <w:marTop w:val="0"/>
      <w:marBottom w:val="0"/>
      <w:divBdr>
        <w:top w:val="none" w:sz="0" w:space="0" w:color="auto"/>
        <w:left w:val="none" w:sz="0" w:space="0" w:color="auto"/>
        <w:bottom w:val="none" w:sz="0" w:space="0" w:color="auto"/>
        <w:right w:val="none" w:sz="0" w:space="0" w:color="auto"/>
      </w:divBdr>
    </w:div>
    <w:div w:id="649752333">
      <w:bodyDiv w:val="1"/>
      <w:marLeft w:val="0"/>
      <w:marRight w:val="0"/>
      <w:marTop w:val="0"/>
      <w:marBottom w:val="0"/>
      <w:divBdr>
        <w:top w:val="none" w:sz="0" w:space="0" w:color="auto"/>
        <w:left w:val="none" w:sz="0" w:space="0" w:color="auto"/>
        <w:bottom w:val="none" w:sz="0" w:space="0" w:color="auto"/>
        <w:right w:val="none" w:sz="0" w:space="0" w:color="auto"/>
      </w:divBdr>
    </w:div>
    <w:div w:id="889612232">
      <w:bodyDiv w:val="1"/>
      <w:marLeft w:val="0"/>
      <w:marRight w:val="0"/>
      <w:marTop w:val="0"/>
      <w:marBottom w:val="0"/>
      <w:divBdr>
        <w:top w:val="none" w:sz="0" w:space="0" w:color="auto"/>
        <w:left w:val="none" w:sz="0" w:space="0" w:color="auto"/>
        <w:bottom w:val="none" w:sz="0" w:space="0" w:color="auto"/>
        <w:right w:val="none" w:sz="0" w:space="0" w:color="auto"/>
      </w:divBdr>
    </w:div>
    <w:div w:id="1185904524">
      <w:bodyDiv w:val="1"/>
      <w:marLeft w:val="0"/>
      <w:marRight w:val="0"/>
      <w:marTop w:val="0"/>
      <w:marBottom w:val="0"/>
      <w:divBdr>
        <w:top w:val="none" w:sz="0" w:space="0" w:color="auto"/>
        <w:left w:val="none" w:sz="0" w:space="0" w:color="auto"/>
        <w:bottom w:val="none" w:sz="0" w:space="0" w:color="auto"/>
        <w:right w:val="none" w:sz="0" w:space="0" w:color="auto"/>
      </w:divBdr>
    </w:div>
    <w:div w:id="1212041097">
      <w:bodyDiv w:val="1"/>
      <w:marLeft w:val="0"/>
      <w:marRight w:val="0"/>
      <w:marTop w:val="0"/>
      <w:marBottom w:val="0"/>
      <w:divBdr>
        <w:top w:val="none" w:sz="0" w:space="0" w:color="auto"/>
        <w:left w:val="none" w:sz="0" w:space="0" w:color="auto"/>
        <w:bottom w:val="none" w:sz="0" w:space="0" w:color="auto"/>
        <w:right w:val="none" w:sz="0" w:space="0" w:color="auto"/>
      </w:divBdr>
    </w:div>
    <w:div w:id="1466192221">
      <w:bodyDiv w:val="1"/>
      <w:marLeft w:val="0"/>
      <w:marRight w:val="0"/>
      <w:marTop w:val="0"/>
      <w:marBottom w:val="0"/>
      <w:divBdr>
        <w:top w:val="none" w:sz="0" w:space="0" w:color="auto"/>
        <w:left w:val="none" w:sz="0" w:space="0" w:color="auto"/>
        <w:bottom w:val="none" w:sz="0" w:space="0" w:color="auto"/>
        <w:right w:val="none" w:sz="0" w:space="0" w:color="auto"/>
      </w:divBdr>
    </w:div>
    <w:div w:id="1810324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CB6EE9D-7F51-42FD-ACB5-8F581958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is a fine fellow</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Oh</dc:creator>
  <cp:lastModifiedBy>Eleanor Olano</cp:lastModifiedBy>
  <cp:revision>2</cp:revision>
  <cp:lastPrinted>2016-03-25T16:35:00Z</cp:lastPrinted>
  <dcterms:created xsi:type="dcterms:W3CDTF">2020-09-22T23:24:00Z</dcterms:created>
  <dcterms:modified xsi:type="dcterms:W3CDTF">2020-09-22T23:24:00Z</dcterms:modified>
</cp:coreProperties>
</file>