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1FAD" w14:textId="77777777" w:rsidR="00FA1663" w:rsidRDefault="00A96F5E">
      <w:pPr>
        <w:pStyle w:val="Body"/>
        <w:rPr>
          <w:sz w:val="23"/>
          <w:szCs w:val="23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6171C5D" wp14:editId="3FA7DB79">
            <wp:simplePos x="0" y="0"/>
            <wp:positionH relativeFrom="column">
              <wp:posOffset>-113029</wp:posOffset>
            </wp:positionH>
            <wp:positionV relativeFrom="line">
              <wp:posOffset>2540</wp:posOffset>
            </wp:positionV>
            <wp:extent cx="1748790" cy="11023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cintosh HD:Users:thomaskruppstadt:Desktop:Screen Shot 2013-06-30 at 1.21.3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thomaskruppstadt:Desktop:Screen Shot 2013-06-30 at 1.21.34 PM.png" descr="Macintosh HD:Users:thomaskruppstadt:Desktop:Screen Shot 2013-06-30 at 1.21.34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102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33D331F" w14:textId="77777777" w:rsidR="00FA1663" w:rsidRDefault="00FA1663">
      <w:pPr>
        <w:pStyle w:val="Body"/>
        <w:rPr>
          <w:sz w:val="23"/>
          <w:szCs w:val="23"/>
        </w:rPr>
      </w:pPr>
    </w:p>
    <w:p w14:paraId="1DDF0F18" w14:textId="77777777" w:rsidR="00FA1663" w:rsidRDefault="00FA1663">
      <w:pPr>
        <w:pStyle w:val="Body"/>
        <w:rPr>
          <w:sz w:val="23"/>
          <w:szCs w:val="23"/>
        </w:rPr>
      </w:pPr>
    </w:p>
    <w:p w14:paraId="1152D59A" w14:textId="77777777" w:rsidR="00FA1663" w:rsidRDefault="00FA1663">
      <w:pPr>
        <w:pStyle w:val="Body"/>
        <w:rPr>
          <w:sz w:val="23"/>
          <w:szCs w:val="23"/>
        </w:rPr>
      </w:pPr>
    </w:p>
    <w:p w14:paraId="31D92C2B" w14:textId="77777777" w:rsidR="00FA1663" w:rsidRDefault="00FA1663">
      <w:pPr>
        <w:pStyle w:val="Body"/>
      </w:pPr>
    </w:p>
    <w:p w14:paraId="73804270" w14:textId="77777777" w:rsidR="00FA1663" w:rsidRPr="003A2BBC" w:rsidRDefault="00A96F5E">
      <w:pPr>
        <w:pStyle w:val="Body"/>
        <w:tabs>
          <w:tab w:val="right" w:pos="8640"/>
        </w:tabs>
        <w:outlineLvl w:val="0"/>
        <w:rPr>
          <w:b/>
          <w:bCs/>
          <w:i/>
          <w:iCs/>
          <w:sz w:val="36"/>
          <w:szCs w:val="36"/>
          <w:lang w:val="pt-BR"/>
        </w:rPr>
      </w:pPr>
      <w:r w:rsidRPr="00730B63">
        <w:rPr>
          <w:b/>
          <w:bCs/>
          <w:i/>
          <w:iCs/>
          <w:smallCaps/>
          <w:sz w:val="40"/>
          <w:szCs w:val="40"/>
          <w:lang w:val="pt-BR"/>
        </w:rPr>
        <w:t xml:space="preserve">                      </w:t>
      </w:r>
      <w:r w:rsidRPr="003A2BBC">
        <w:rPr>
          <w:b/>
          <w:bCs/>
          <w:i/>
          <w:iCs/>
          <w:smallCaps/>
          <w:sz w:val="36"/>
          <w:szCs w:val="36"/>
          <w:lang w:val="pt-BR"/>
        </w:rPr>
        <w:t xml:space="preserve">Ementa Mod </w:t>
      </w:r>
      <w:r w:rsidR="0024588B">
        <w:rPr>
          <w:b/>
          <w:bCs/>
          <w:i/>
          <w:iCs/>
          <w:smallCaps/>
          <w:sz w:val="36"/>
          <w:szCs w:val="36"/>
          <w:lang w:val="pt-BR"/>
        </w:rPr>
        <w:t>4</w:t>
      </w:r>
      <w:r w:rsidRPr="003A2BBC">
        <w:rPr>
          <w:b/>
          <w:bCs/>
          <w:i/>
          <w:iCs/>
          <w:smallCaps/>
          <w:sz w:val="36"/>
          <w:szCs w:val="36"/>
          <w:lang w:val="pt-BR"/>
        </w:rPr>
        <w:t xml:space="preserve"> 202</w:t>
      </w:r>
      <w:r w:rsidR="0024588B">
        <w:rPr>
          <w:b/>
          <w:bCs/>
          <w:i/>
          <w:iCs/>
          <w:smallCaps/>
          <w:sz w:val="36"/>
          <w:szCs w:val="36"/>
          <w:lang w:val="pt-BR"/>
        </w:rPr>
        <w:t>1</w:t>
      </w:r>
    </w:p>
    <w:p w14:paraId="1A81B435" w14:textId="77777777" w:rsidR="00FA1663" w:rsidRPr="003A2BBC" w:rsidRDefault="00FA1663">
      <w:pPr>
        <w:pStyle w:val="Body"/>
        <w:pBdr>
          <w:bottom w:val="single" w:sz="12" w:space="0" w:color="000000"/>
        </w:pBdr>
        <w:tabs>
          <w:tab w:val="right" w:pos="8640"/>
        </w:tabs>
        <w:rPr>
          <w:b/>
          <w:bCs/>
          <w:smallCaps/>
          <w:sz w:val="4"/>
          <w:szCs w:val="4"/>
          <w:lang w:val="pt-BR"/>
        </w:rPr>
      </w:pPr>
    </w:p>
    <w:p w14:paraId="7CEB0FEB" w14:textId="77777777" w:rsidR="00FA1663" w:rsidRPr="003A2BBC" w:rsidRDefault="00FA1663">
      <w:pPr>
        <w:pStyle w:val="Body"/>
        <w:tabs>
          <w:tab w:val="right" w:pos="9250"/>
        </w:tabs>
        <w:rPr>
          <w:b/>
          <w:bCs/>
          <w:smallCaps/>
          <w:lang w:val="pt-BR"/>
        </w:rPr>
      </w:pPr>
    </w:p>
    <w:p w14:paraId="60CEB330" w14:textId="77777777" w:rsidR="00FA1663" w:rsidRPr="003A2BBC" w:rsidRDefault="00A96F5E">
      <w:pPr>
        <w:pStyle w:val="Body"/>
        <w:widowControl w:val="0"/>
        <w:tabs>
          <w:tab w:val="right" w:pos="9250"/>
        </w:tabs>
        <w:outlineLvl w:val="0"/>
        <w:rPr>
          <w:rFonts w:ascii="Arial" w:eastAsia="Arial" w:hAnsi="Arial" w:cs="Arial"/>
          <w:b/>
          <w:bCs/>
          <w:smallCaps/>
          <w:sz w:val="28"/>
          <w:szCs w:val="28"/>
          <w:lang w:val="pt-BR"/>
        </w:rPr>
      </w:pPr>
      <w:r w:rsidRPr="003A2BBC">
        <w:rPr>
          <w:b/>
          <w:bCs/>
          <w:smallCaps/>
          <w:sz w:val="28"/>
          <w:szCs w:val="28"/>
          <w:lang w:val="pt-BR"/>
        </w:rPr>
        <w:t>RS-</w:t>
      </w:r>
      <w:r w:rsidR="00730B63">
        <w:rPr>
          <w:b/>
          <w:bCs/>
          <w:smallCaps/>
          <w:sz w:val="28"/>
          <w:szCs w:val="28"/>
          <w:lang w:val="pt-BR"/>
        </w:rPr>
        <w:t>503</w:t>
      </w:r>
      <w:r w:rsidRPr="003A2BBC">
        <w:rPr>
          <w:b/>
          <w:bCs/>
          <w:smallCaps/>
          <w:sz w:val="28"/>
          <w:szCs w:val="28"/>
          <w:lang w:val="pt-BR"/>
        </w:rPr>
        <w:t xml:space="preserve"> </w:t>
      </w:r>
      <w:r>
        <w:rPr>
          <w:rFonts w:ascii="Symbol" w:hAnsi="Symbol"/>
          <w:sz w:val="28"/>
          <w:szCs w:val="28"/>
        </w:rPr>
        <w:t>·</w:t>
      </w:r>
      <w:r w:rsidRPr="003A2BBC">
        <w:rPr>
          <w:rFonts w:ascii="Arial" w:hAnsi="Arial"/>
          <w:b/>
          <w:bCs/>
          <w:smallCaps/>
          <w:sz w:val="28"/>
          <w:szCs w:val="28"/>
          <w:lang w:val="pt-BR"/>
        </w:rPr>
        <w:t xml:space="preserve"> </w:t>
      </w:r>
      <w:r w:rsidRPr="003A2BBC">
        <w:rPr>
          <w:b/>
          <w:bCs/>
          <w:smallCaps/>
          <w:sz w:val="28"/>
          <w:szCs w:val="28"/>
          <w:lang w:val="pt-BR"/>
        </w:rPr>
        <w:t>M</w:t>
      </w:r>
      <w:r>
        <w:rPr>
          <w:b/>
          <w:bCs/>
          <w:smallCaps/>
          <w:sz w:val="28"/>
          <w:szCs w:val="28"/>
          <w:lang w:val="fr-FR"/>
        </w:rPr>
        <w:t>é</w:t>
      </w:r>
      <w:r>
        <w:rPr>
          <w:b/>
          <w:bCs/>
          <w:smallCaps/>
          <w:sz w:val="28"/>
          <w:szCs w:val="28"/>
          <w:lang w:val="pt-PT"/>
        </w:rPr>
        <w:t>todos de Pesquisa, Escrita e Tecnologia (</w:t>
      </w:r>
      <w:r w:rsidRPr="003A2BBC">
        <w:rPr>
          <w:b/>
          <w:bCs/>
          <w:smallCaps/>
          <w:sz w:val="28"/>
          <w:szCs w:val="28"/>
          <w:lang w:val="pt-BR"/>
        </w:rPr>
        <w:t>3</w:t>
      </w:r>
      <w:r>
        <w:rPr>
          <w:b/>
          <w:bCs/>
          <w:smallCaps/>
          <w:sz w:val="28"/>
          <w:szCs w:val="28"/>
          <w:lang w:val="es-ES_tradnl"/>
        </w:rPr>
        <w:t xml:space="preserve"> hora de cr</w:t>
      </w:r>
      <w:r>
        <w:rPr>
          <w:b/>
          <w:bCs/>
          <w:smallCaps/>
          <w:sz w:val="28"/>
          <w:szCs w:val="28"/>
          <w:lang w:val="fr-FR"/>
        </w:rPr>
        <w:t>é</w:t>
      </w:r>
      <w:r>
        <w:rPr>
          <w:b/>
          <w:bCs/>
          <w:smallCaps/>
          <w:sz w:val="28"/>
          <w:szCs w:val="28"/>
          <w:lang w:val="it-IT"/>
        </w:rPr>
        <w:t>dito)</w:t>
      </w:r>
    </w:p>
    <w:p w14:paraId="74BD2C59" w14:textId="77777777" w:rsidR="00FA1663" w:rsidRPr="003A2BBC" w:rsidRDefault="00FA1663">
      <w:pPr>
        <w:pStyle w:val="Body"/>
        <w:widowControl w:val="0"/>
        <w:tabs>
          <w:tab w:val="right" w:pos="9250"/>
        </w:tabs>
        <w:outlineLvl w:val="0"/>
        <w:rPr>
          <w:b/>
          <w:bCs/>
          <w:smallCaps/>
          <w:sz w:val="32"/>
          <w:szCs w:val="32"/>
          <w:lang w:val="pt-BR"/>
        </w:rPr>
      </w:pPr>
    </w:p>
    <w:p w14:paraId="185B5276" w14:textId="77777777" w:rsidR="00FA1663" w:rsidRPr="003A2BBC" w:rsidRDefault="00A96F5E">
      <w:pPr>
        <w:pStyle w:val="Body"/>
        <w:widowControl w:val="0"/>
        <w:spacing w:after="120"/>
        <w:outlineLvl w:val="0"/>
        <w:rPr>
          <w:b/>
          <w:bCs/>
          <w:smallCaps/>
          <w:lang w:val="pt-BR"/>
        </w:rPr>
      </w:pPr>
      <w:r w:rsidRPr="003A2BBC">
        <w:rPr>
          <w:b/>
          <w:bCs/>
          <w:smallCaps/>
          <w:lang w:val="pt-BR"/>
        </w:rPr>
        <w:t>Descrição da Matéria</w:t>
      </w:r>
    </w:p>
    <w:p w14:paraId="027743BA" w14:textId="77777777" w:rsidR="00FA1663" w:rsidRPr="003A2BBC" w:rsidRDefault="00A96F5E">
      <w:pPr>
        <w:pStyle w:val="Body"/>
        <w:widowControl w:val="0"/>
        <w:spacing w:after="120"/>
        <w:rPr>
          <w:rFonts w:ascii="Calibri" w:eastAsia="Calibri" w:hAnsi="Calibri" w:cs="Calibri"/>
          <w:lang w:val="pt-BR"/>
        </w:rPr>
      </w:pPr>
      <w:r>
        <w:rPr>
          <w:rFonts w:ascii="Calibri" w:hAnsi="Calibri"/>
          <w:lang w:val="pt-PT"/>
        </w:rPr>
        <w:t xml:space="preserve">Um curso desenhado para introduzir o aluno </w:t>
      </w:r>
      <w:r w:rsidRPr="003A2BBC">
        <w:rPr>
          <w:rFonts w:ascii="Calibri" w:hAnsi="Calibri"/>
          <w:lang w:val="pt-BR"/>
        </w:rPr>
        <w:t>à</w:t>
      </w:r>
      <w:r>
        <w:rPr>
          <w:rFonts w:ascii="Calibri" w:hAnsi="Calibri"/>
          <w:lang w:val="pt-PT"/>
        </w:rPr>
        <w:t>s habilidades necess</w:t>
      </w:r>
      <w:r w:rsidRPr="003A2BBC">
        <w:rPr>
          <w:rFonts w:ascii="Calibri" w:hAnsi="Calibri"/>
          <w:lang w:val="pt-BR"/>
        </w:rPr>
        <w:t>á</w:t>
      </w:r>
      <w:r>
        <w:rPr>
          <w:rFonts w:ascii="Calibri" w:hAnsi="Calibri"/>
          <w:lang w:val="pt-PT"/>
        </w:rPr>
        <w:t>rias para produzir trabalhos e projetos de pesquisa de n</w:t>
      </w:r>
      <w:r w:rsidRPr="003A2BBC">
        <w:rPr>
          <w:rFonts w:ascii="Calibri" w:hAnsi="Calibri"/>
          <w:lang w:val="pt-BR"/>
        </w:rPr>
        <w:t>í</w:t>
      </w:r>
      <w:r>
        <w:rPr>
          <w:rFonts w:ascii="Calibri" w:hAnsi="Calibri"/>
          <w:lang w:val="pt-PT"/>
        </w:rPr>
        <w:t>vel de p</w:t>
      </w:r>
      <w:r>
        <w:rPr>
          <w:rFonts w:ascii="Calibri" w:hAnsi="Calibri"/>
          <w:lang w:val="es-ES_tradnl"/>
        </w:rPr>
        <w:t>ó</w:t>
      </w:r>
      <w:r w:rsidRPr="003A2BBC">
        <w:rPr>
          <w:rFonts w:ascii="Calibri" w:hAnsi="Calibri"/>
          <w:lang w:val="pt-BR"/>
        </w:rPr>
        <w:t>s-gradua</w:t>
      </w:r>
      <w:r>
        <w:rPr>
          <w:rFonts w:ascii="Calibri" w:hAnsi="Calibri"/>
          <w:lang w:val="pt-PT"/>
        </w:rPr>
        <w:t>çã</w:t>
      </w:r>
      <w:r>
        <w:rPr>
          <w:rFonts w:ascii="Calibri" w:hAnsi="Calibri"/>
          <w:lang w:val="it-IT"/>
        </w:rPr>
        <w:t>o.</w:t>
      </w:r>
      <w:r w:rsidRPr="003A2BBC">
        <w:rPr>
          <w:rFonts w:ascii="Calibri" w:hAnsi="Calibri"/>
          <w:lang w:val="pt-BR"/>
        </w:rPr>
        <w:t> </w:t>
      </w:r>
      <w:r>
        <w:rPr>
          <w:rFonts w:ascii="Calibri" w:hAnsi="Calibri"/>
          <w:lang w:val="pt-PT"/>
        </w:rPr>
        <w:t>Isto inclui a formatação adequada de trabalhos, documentação de fontes e formação de teses e argumentos.</w:t>
      </w:r>
      <w:r w:rsidRPr="003A2BBC">
        <w:rPr>
          <w:rFonts w:ascii="Calibri" w:hAnsi="Calibri"/>
          <w:lang w:val="pt-BR"/>
        </w:rPr>
        <w:t> </w:t>
      </w:r>
      <w:r>
        <w:rPr>
          <w:rFonts w:ascii="Calibri" w:hAnsi="Calibri"/>
          <w:lang w:val="pt-PT"/>
        </w:rPr>
        <w:t>Como ler efetivamente para compreensão e como se expressar adequadamente são explorados. Tamb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m serão abordados m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todos de uso da tecnologia para descobrir informações apropriadas ao trabalho de p</w:t>
      </w:r>
      <w:r>
        <w:rPr>
          <w:rFonts w:ascii="Calibri" w:hAnsi="Calibri"/>
          <w:lang w:val="es-ES_tradnl"/>
        </w:rPr>
        <w:t>ó</w:t>
      </w:r>
      <w:r w:rsidRPr="003A2BBC">
        <w:rPr>
          <w:rFonts w:ascii="Calibri" w:hAnsi="Calibri"/>
          <w:lang w:val="pt-BR"/>
        </w:rPr>
        <w:t>s-gradua</w:t>
      </w:r>
      <w:r>
        <w:rPr>
          <w:rFonts w:ascii="Calibri" w:hAnsi="Calibri"/>
          <w:lang w:val="pt-PT"/>
        </w:rPr>
        <w:t>ção atrav</w:t>
      </w:r>
      <w:r>
        <w:rPr>
          <w:rFonts w:ascii="Calibri" w:hAnsi="Calibri"/>
          <w:lang w:val="fr-FR"/>
        </w:rPr>
        <w:t>é</w:t>
      </w:r>
      <w:r>
        <w:rPr>
          <w:rFonts w:ascii="Calibri" w:hAnsi="Calibri"/>
          <w:lang w:val="pt-PT"/>
        </w:rPr>
        <w:t>s do uso de bancos de dados eletr</w:t>
      </w:r>
      <w:r w:rsidRPr="003A2BBC">
        <w:rPr>
          <w:rFonts w:ascii="Calibri" w:hAnsi="Calibri"/>
          <w:lang w:val="pt-BR"/>
        </w:rPr>
        <w:t>ô</w:t>
      </w:r>
      <w:r>
        <w:rPr>
          <w:rFonts w:ascii="Calibri" w:hAnsi="Calibri"/>
          <w:lang w:val="pt-PT"/>
        </w:rPr>
        <w:t>nicos, recursos da Internet, coleções de bibliotecas e literacia da informaçã</w:t>
      </w:r>
      <w:r>
        <w:rPr>
          <w:rFonts w:ascii="Calibri" w:hAnsi="Calibri"/>
          <w:lang w:val="it-IT"/>
        </w:rPr>
        <w:t>o.</w:t>
      </w:r>
    </w:p>
    <w:p w14:paraId="346DD54B" w14:textId="77777777" w:rsidR="00FA1663" w:rsidRPr="003A2BBC" w:rsidRDefault="00FA1663">
      <w:pPr>
        <w:pStyle w:val="Body"/>
        <w:widowControl w:val="0"/>
        <w:spacing w:after="120"/>
        <w:rPr>
          <w:rFonts w:ascii="Calibri" w:eastAsia="Calibri" w:hAnsi="Calibri" w:cs="Calibri"/>
          <w:lang w:val="pt-BR"/>
        </w:rPr>
      </w:pPr>
    </w:p>
    <w:p w14:paraId="749C63DB" w14:textId="77777777" w:rsidR="00FA1663" w:rsidRPr="003A2BBC" w:rsidRDefault="00A96F5E">
      <w:pPr>
        <w:pStyle w:val="Body"/>
        <w:widowControl w:val="0"/>
        <w:spacing w:after="120"/>
        <w:rPr>
          <w:lang w:val="pt-BR"/>
        </w:rPr>
      </w:pPr>
      <w:r>
        <w:rPr>
          <w:lang w:val="pt-PT"/>
        </w:rPr>
        <w:t xml:space="preserve">Localização da </w:t>
      </w:r>
      <w:r w:rsidRPr="003A2BBC">
        <w:rPr>
          <w:lang w:val="pt-BR"/>
        </w:rPr>
        <w:t>C</w:t>
      </w:r>
      <w:r>
        <w:rPr>
          <w:lang w:val="de-DE"/>
        </w:rPr>
        <w:t>lasse</w:t>
      </w:r>
    </w:p>
    <w:p w14:paraId="2EAFAF96" w14:textId="77777777" w:rsidR="00FA1663" w:rsidRPr="003A2BBC" w:rsidRDefault="00A96F5E">
      <w:pPr>
        <w:pStyle w:val="Body"/>
        <w:spacing w:after="120"/>
        <w:rPr>
          <w:rFonts w:ascii="Calibri" w:eastAsia="Calibri" w:hAnsi="Calibri" w:cs="Calibri"/>
          <w:lang w:val="pt-BR"/>
        </w:rPr>
      </w:pPr>
      <w:r>
        <w:rPr>
          <w:rFonts w:ascii="Calibri" w:hAnsi="Calibri"/>
          <w:lang w:val="pt-PT"/>
        </w:rPr>
        <w:t>Online: Videoconfer</w:t>
      </w:r>
      <w:r w:rsidRPr="003A2BBC">
        <w:rPr>
          <w:rFonts w:ascii="Calibri" w:hAnsi="Calibri"/>
          <w:lang w:val="pt-BR"/>
        </w:rPr>
        <w:t>ê</w:t>
      </w:r>
      <w:r>
        <w:rPr>
          <w:rFonts w:ascii="Calibri" w:hAnsi="Calibri"/>
          <w:lang w:val="pt-PT"/>
        </w:rPr>
        <w:t xml:space="preserve">ncia interactiva ao vivo via BlueJeans </w:t>
      </w:r>
    </w:p>
    <w:p w14:paraId="24EFDE0B" w14:textId="77777777" w:rsidR="00FA1663" w:rsidRPr="003A2BBC" w:rsidRDefault="00A96F5E">
      <w:pPr>
        <w:pStyle w:val="Body"/>
        <w:spacing w:after="120"/>
        <w:rPr>
          <w:rFonts w:ascii="Calibri" w:eastAsia="Calibri" w:hAnsi="Calibri" w:cs="Calibri"/>
          <w:lang w:val="pt-BR"/>
        </w:rPr>
      </w:pPr>
      <w:r>
        <w:rPr>
          <w:rFonts w:ascii="Calibri" w:hAnsi="Calibri"/>
          <w:lang w:val="it-IT"/>
        </w:rPr>
        <w:t>Presen</w:t>
      </w:r>
      <w:r w:rsidRPr="003A2BBC">
        <w:rPr>
          <w:rFonts w:ascii="Calibri" w:hAnsi="Calibri"/>
          <w:lang w:val="pt-BR"/>
        </w:rPr>
        <w:t>ça Fí</w:t>
      </w:r>
      <w:r>
        <w:rPr>
          <w:rFonts w:ascii="Calibri" w:hAnsi="Calibri"/>
          <w:lang w:val="pt-PT"/>
        </w:rPr>
        <w:t>sica: Atibaia, SP</w:t>
      </w:r>
    </w:p>
    <w:p w14:paraId="21260997" w14:textId="77777777" w:rsidR="00FA1663" w:rsidRPr="003A2BBC" w:rsidRDefault="00A96F5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3A2BBC">
        <w:rPr>
          <w:rFonts w:ascii="Helvetica" w:hAnsi="Helvetica"/>
          <w:lang w:val="pt-BR"/>
        </w:rPr>
        <w:t>Dia/Hora de Classe</w:t>
      </w:r>
    </w:p>
    <w:p w14:paraId="4B4AA52B" w14:textId="77777777" w:rsidR="00FA1663" w:rsidRPr="003A2BBC" w:rsidRDefault="00A96F5E">
      <w:pPr>
        <w:pStyle w:val="Body"/>
        <w:widowControl w:val="0"/>
        <w:spacing w:after="120"/>
        <w:ind w:right="360"/>
        <w:rPr>
          <w:lang w:val="pt-BR"/>
        </w:rPr>
      </w:pPr>
      <w:r w:rsidRPr="003A2BBC">
        <w:rPr>
          <w:lang w:val="pt-BR"/>
        </w:rPr>
        <w:t xml:space="preserve">Segunda Feira 19:00–20:00 Brasília </w:t>
      </w:r>
      <w:r>
        <w:rPr>
          <w:rFonts w:ascii="Symbol" w:hAnsi="Symbol"/>
        </w:rPr>
        <w:t>·</w:t>
      </w:r>
      <w:r w:rsidRPr="003A2BBC">
        <w:rPr>
          <w:lang w:val="pt-BR"/>
        </w:rPr>
        <w:t xml:space="preserve"> </w:t>
      </w:r>
      <w:r w:rsidR="0024588B">
        <w:rPr>
          <w:lang w:val="pt-BR"/>
        </w:rPr>
        <w:t>18</w:t>
      </w:r>
      <w:r w:rsidRPr="003A2BBC">
        <w:rPr>
          <w:lang w:val="pt-BR"/>
        </w:rPr>
        <w:t xml:space="preserve"> </w:t>
      </w:r>
      <w:r w:rsidR="0024588B">
        <w:rPr>
          <w:lang w:val="pt-BR"/>
        </w:rPr>
        <w:t>março</w:t>
      </w:r>
      <w:r w:rsidRPr="003A2BBC">
        <w:rPr>
          <w:lang w:val="pt-BR"/>
        </w:rPr>
        <w:t>–</w:t>
      </w:r>
      <w:r w:rsidR="0024588B">
        <w:rPr>
          <w:lang w:val="pt-BR"/>
        </w:rPr>
        <w:t>6 maio</w:t>
      </w:r>
      <w:r w:rsidRPr="003A2BBC">
        <w:rPr>
          <w:lang w:val="pt-BR"/>
        </w:rPr>
        <w:t xml:space="preserve"> 202</w:t>
      </w:r>
      <w:r w:rsidR="0024588B">
        <w:rPr>
          <w:lang w:val="pt-BR"/>
        </w:rPr>
        <w:t>1</w:t>
      </w:r>
      <w:r w:rsidRPr="003A2BBC">
        <w:rPr>
          <w:lang w:val="pt-BR"/>
        </w:rPr>
        <w:t xml:space="preserve"> (Mod </w:t>
      </w:r>
      <w:r w:rsidR="0024588B">
        <w:rPr>
          <w:lang w:val="pt-BR"/>
        </w:rPr>
        <w:t>4</w:t>
      </w:r>
      <w:r w:rsidRPr="003A2BBC">
        <w:rPr>
          <w:lang w:val="pt-BR"/>
        </w:rPr>
        <w:t>)</w:t>
      </w:r>
    </w:p>
    <w:p w14:paraId="09AF4F1F" w14:textId="77777777" w:rsidR="00FA1663" w:rsidRPr="003A2BBC" w:rsidRDefault="00A96F5E">
      <w:pPr>
        <w:pStyle w:val="SyllabusHeading"/>
        <w:widowControl w:val="0"/>
        <w:spacing w:before="240" w:after="120" w:line="240" w:lineRule="auto"/>
        <w:rPr>
          <w:lang w:val="pt-BR"/>
        </w:rPr>
      </w:pPr>
      <w:r w:rsidRPr="003A2BBC">
        <w:rPr>
          <w:lang w:val="pt-BR"/>
        </w:rPr>
        <w:t>Informações de contato do instrutor</w:t>
      </w:r>
    </w:p>
    <w:p w14:paraId="257B0C57" w14:textId="77777777" w:rsidR="00FA1663" w:rsidRPr="003A2BBC" w:rsidRDefault="00A96F5E">
      <w:pPr>
        <w:pStyle w:val="SyllabusHeading"/>
        <w:widowControl w:val="0"/>
        <w:spacing w:after="120" w:line="240" w:lineRule="auto"/>
        <w:rPr>
          <w:b w:val="0"/>
          <w:bCs w:val="0"/>
          <w:smallCaps w:val="0"/>
          <w:lang w:val="pt-BR"/>
        </w:rPr>
      </w:pPr>
      <w:r w:rsidRPr="003A2BBC">
        <w:rPr>
          <w:b w:val="0"/>
          <w:bCs w:val="0"/>
          <w:smallCaps w:val="0"/>
          <w:lang w:val="pt-BR"/>
        </w:rPr>
        <w:t xml:space="preserve">Dr. Nicholas J. Ellis </w:t>
      </w:r>
      <w:r>
        <w:rPr>
          <w:rFonts w:ascii="Symbol" w:hAnsi="Symbol"/>
          <w:b w:val="0"/>
          <w:bCs w:val="0"/>
          <w:smallCaps w:val="0"/>
        </w:rPr>
        <w:t>·</w:t>
      </w:r>
      <w:r w:rsidRPr="003A2BBC">
        <w:rPr>
          <w:b w:val="0"/>
          <w:bCs w:val="0"/>
          <w:smallCaps w:val="0"/>
          <w:lang w:val="pt-BR"/>
        </w:rPr>
        <w:t xml:space="preserve"> +1.919.880.3153 (WhatsApp) </w:t>
      </w:r>
      <w:r>
        <w:rPr>
          <w:rFonts w:ascii="Symbol" w:hAnsi="Symbol"/>
          <w:b w:val="0"/>
          <w:bCs w:val="0"/>
          <w:smallCaps w:val="0"/>
        </w:rPr>
        <w:t>·</w:t>
      </w:r>
      <w:r w:rsidRPr="003A2BBC">
        <w:rPr>
          <w:b w:val="0"/>
          <w:bCs w:val="0"/>
          <w:smallCaps w:val="0"/>
          <w:lang w:val="pt-BR"/>
        </w:rPr>
        <w:t xml:space="preserve"> nellis@gsot.edu</w:t>
      </w:r>
    </w:p>
    <w:p w14:paraId="7C95224B" w14:textId="77777777" w:rsidR="00FA1663" w:rsidRPr="003A2BBC" w:rsidRDefault="00A96F5E">
      <w:pPr>
        <w:pStyle w:val="Body"/>
        <w:widowControl w:val="0"/>
        <w:spacing w:before="240" w:after="120"/>
        <w:rPr>
          <w:b/>
          <w:bCs/>
          <w:smallCaps/>
          <w:lang w:val="pt-BR"/>
        </w:rPr>
      </w:pPr>
      <w:r>
        <w:rPr>
          <w:b/>
          <w:bCs/>
          <w:smallCaps/>
          <w:lang w:val="pt-PT"/>
        </w:rPr>
        <w:t>Livros Recomendados</w:t>
      </w:r>
    </w:p>
    <w:p w14:paraId="00519C66" w14:textId="77777777" w:rsidR="00FA1663" w:rsidRDefault="00A96F5E">
      <w:pPr>
        <w:pStyle w:val="Body"/>
        <w:widowControl w:val="0"/>
        <w:spacing w:after="120"/>
        <w:rPr>
          <w:color w:val="262626"/>
          <w:u w:color="262626"/>
        </w:rPr>
      </w:pPr>
      <w:r>
        <w:rPr>
          <w:lang w:val="de-DE"/>
        </w:rPr>
        <w:t xml:space="preserve">Adler and Van Doren. </w:t>
      </w:r>
      <w:r>
        <w:rPr>
          <w:i/>
          <w:iCs/>
        </w:rPr>
        <w:t>How to Read a Book</w:t>
      </w:r>
      <w:r>
        <w:t xml:space="preserve">. Rev. ed. ISBN </w:t>
      </w:r>
      <w:r>
        <w:rPr>
          <w:color w:val="262626"/>
          <w:u w:color="262626"/>
        </w:rPr>
        <w:t>9780671212094</w:t>
      </w:r>
    </w:p>
    <w:p w14:paraId="55E99FFD" w14:textId="77777777" w:rsidR="00FA1663" w:rsidRDefault="00A96F5E">
      <w:pPr>
        <w:pStyle w:val="Body"/>
        <w:widowControl w:val="0"/>
        <w:spacing w:after="120"/>
        <w:rPr>
          <w:color w:val="262626"/>
          <w:u w:color="262626"/>
        </w:rPr>
      </w:pPr>
      <w:r>
        <w:t xml:space="preserve">Strunk and White. </w:t>
      </w:r>
      <w:r>
        <w:rPr>
          <w:i/>
          <w:iCs/>
        </w:rPr>
        <w:t>The Elements of Style</w:t>
      </w:r>
      <w:r>
        <w:t xml:space="preserve">. 4th ed. </w:t>
      </w:r>
      <w:r>
        <w:rPr>
          <w:color w:val="262626"/>
          <w:u w:color="262626"/>
        </w:rPr>
        <w:t>ISBN 9780205309023</w:t>
      </w:r>
    </w:p>
    <w:p w14:paraId="7EAB89D2" w14:textId="77777777" w:rsidR="00FA1663" w:rsidRDefault="00A96F5E">
      <w:pPr>
        <w:pStyle w:val="Body"/>
        <w:widowControl w:val="0"/>
      </w:pPr>
      <w:r>
        <w:rPr>
          <w:lang w:val="it-IT"/>
        </w:rPr>
        <w:t>Turabian</w:t>
      </w:r>
      <w:r>
        <w:rPr>
          <w:i/>
          <w:iCs/>
        </w:rPr>
        <w:t>. A Manual for Writers of Research Papers, Theses, and Dissertations</w:t>
      </w:r>
      <w:r>
        <w:t xml:space="preserve">. 9th ed. </w:t>
      </w:r>
    </w:p>
    <w:p w14:paraId="15D32E82" w14:textId="77777777" w:rsidR="00FA1663" w:rsidRDefault="00A96F5E">
      <w:pPr>
        <w:pStyle w:val="Body"/>
        <w:widowControl w:val="0"/>
        <w:spacing w:after="120"/>
        <w:rPr>
          <w:color w:val="262626"/>
          <w:u w:color="262626"/>
        </w:rPr>
      </w:pPr>
      <w:r>
        <w:t>ISBN 9780226430577</w:t>
      </w:r>
    </w:p>
    <w:p w14:paraId="61ABF662" w14:textId="77777777" w:rsidR="00FA1663" w:rsidRPr="00F61A5A" w:rsidRDefault="00A96F5E">
      <w:pPr>
        <w:pStyle w:val="Body"/>
        <w:widowControl w:val="0"/>
        <w:spacing w:after="120"/>
        <w:rPr>
          <w:color w:val="262626"/>
          <w:u w:color="262626"/>
          <w:lang w:val="pt-BR"/>
        </w:rPr>
      </w:pPr>
      <w:r>
        <w:rPr>
          <w:rFonts w:ascii="Times" w:hAnsi="Times"/>
        </w:rPr>
        <w:t>Vyhmeister and Robertson</w:t>
      </w:r>
      <w:r>
        <w:rPr>
          <w:rFonts w:ascii="Times" w:hAnsi="Times"/>
          <w:i/>
          <w:iCs/>
        </w:rPr>
        <w:t>. Quality Research Papers for Students of Religion and Theology</w:t>
      </w:r>
      <w:r>
        <w:rPr>
          <w:rFonts w:ascii="Times" w:hAnsi="Times"/>
        </w:rPr>
        <w:t xml:space="preserve">. </w:t>
      </w:r>
      <w:r w:rsidRPr="00F61A5A">
        <w:rPr>
          <w:rFonts w:ascii="Times" w:hAnsi="Times"/>
          <w:lang w:val="pt-BR"/>
        </w:rPr>
        <w:t xml:space="preserve">3rd ed. ISBN </w:t>
      </w:r>
      <w:r w:rsidRPr="00F61A5A">
        <w:rPr>
          <w:color w:val="262626"/>
          <w:u w:color="262626"/>
          <w:lang w:val="pt-BR"/>
        </w:rPr>
        <w:t>9780310514022</w:t>
      </w:r>
    </w:p>
    <w:p w14:paraId="1D18008B" w14:textId="77777777" w:rsidR="00FA1663" w:rsidRPr="003A2BBC" w:rsidRDefault="00A96F5E">
      <w:pPr>
        <w:pStyle w:val="SyllabusHeading"/>
        <w:widowControl w:val="0"/>
        <w:spacing w:after="120" w:line="240" w:lineRule="auto"/>
        <w:rPr>
          <w:lang w:val="pt-BR"/>
        </w:rPr>
      </w:pPr>
      <w:r w:rsidRPr="003A2BBC">
        <w:rPr>
          <w:lang w:val="pt-BR"/>
        </w:rPr>
        <w:t xml:space="preserve">Materiais Adicionais para Aprendizagem </w:t>
      </w:r>
    </w:p>
    <w:p w14:paraId="3CD9A066" w14:textId="77777777" w:rsidR="00FA1663" w:rsidRPr="003A2BBC" w:rsidRDefault="00A96F5E">
      <w:pPr>
        <w:pStyle w:val="SyllabusHeading"/>
        <w:widowControl w:val="0"/>
        <w:spacing w:after="120" w:line="240" w:lineRule="auto"/>
        <w:rPr>
          <w:lang w:val="pt-BR"/>
        </w:rPr>
      </w:pPr>
      <w:r w:rsidRPr="003A2BBC">
        <w:rPr>
          <w:b w:val="0"/>
          <w:bCs w:val="0"/>
          <w:smallCaps w:val="0"/>
          <w:lang w:val="pt-BR"/>
        </w:rPr>
        <w:t xml:space="preserve">Computer </w:t>
      </w:r>
      <w:r>
        <w:rPr>
          <w:rFonts w:ascii="Symbol" w:hAnsi="Symbol"/>
          <w:b w:val="0"/>
          <w:bCs w:val="0"/>
          <w:smallCaps w:val="0"/>
        </w:rPr>
        <w:t>·</w:t>
      </w:r>
      <w:r w:rsidRPr="003A2BBC">
        <w:rPr>
          <w:b w:val="0"/>
          <w:bCs w:val="0"/>
          <w:smallCaps w:val="0"/>
          <w:lang w:val="pt-BR"/>
        </w:rPr>
        <w:t xml:space="preserve"> Internet access </w:t>
      </w:r>
      <w:r>
        <w:rPr>
          <w:rFonts w:ascii="Symbol" w:hAnsi="Symbol"/>
          <w:b w:val="0"/>
          <w:bCs w:val="0"/>
          <w:smallCaps w:val="0"/>
        </w:rPr>
        <w:t>·</w:t>
      </w:r>
      <w:r w:rsidRPr="003A2BBC">
        <w:rPr>
          <w:b w:val="0"/>
          <w:bCs w:val="0"/>
          <w:smallCaps w:val="0"/>
          <w:lang w:val="pt-BR"/>
        </w:rPr>
        <w:t xml:space="preserve"> Microsoft Word </w:t>
      </w:r>
    </w:p>
    <w:p w14:paraId="03EB42F9" w14:textId="77777777" w:rsidR="00FA1663" w:rsidRPr="003A2BBC" w:rsidRDefault="00FA1663">
      <w:pPr>
        <w:pStyle w:val="Body"/>
        <w:widowControl w:val="0"/>
        <w:spacing w:after="120"/>
        <w:rPr>
          <w:b/>
          <w:bCs/>
          <w:smallCaps/>
          <w:lang w:val="pt-BR"/>
        </w:rPr>
      </w:pPr>
    </w:p>
    <w:p w14:paraId="7374FCBB" w14:textId="77777777" w:rsidR="00FA1663" w:rsidRPr="003A2BBC" w:rsidRDefault="00FA1663">
      <w:pPr>
        <w:pStyle w:val="Body"/>
        <w:widowControl w:val="0"/>
        <w:spacing w:after="120"/>
        <w:rPr>
          <w:b/>
          <w:bCs/>
          <w:smallCaps/>
          <w:lang w:val="pt-BR"/>
        </w:rPr>
      </w:pPr>
    </w:p>
    <w:p w14:paraId="6A108D90" w14:textId="77777777" w:rsidR="00FA1663" w:rsidRPr="003A2BBC" w:rsidRDefault="00FA1663">
      <w:pPr>
        <w:pStyle w:val="Body"/>
        <w:widowControl w:val="0"/>
        <w:spacing w:after="120"/>
        <w:rPr>
          <w:b/>
          <w:bCs/>
          <w:smallCaps/>
          <w:lang w:val="pt-BR"/>
        </w:rPr>
      </w:pPr>
    </w:p>
    <w:p w14:paraId="1813C26E" w14:textId="77777777" w:rsidR="00FA1663" w:rsidRDefault="00A96F5E">
      <w:pPr>
        <w:pStyle w:val="Body"/>
        <w:widowControl w:val="0"/>
        <w:spacing w:after="120"/>
        <w:rPr>
          <w:b/>
          <w:bCs/>
          <w:smallCaps/>
        </w:rPr>
      </w:pPr>
      <w:r>
        <w:rPr>
          <w:b/>
          <w:bCs/>
          <w:smallCaps/>
          <w:lang w:val="pt-PT"/>
        </w:rPr>
        <w:t>Resultados de Aprendizagem do Curso</w:t>
      </w:r>
    </w:p>
    <w:tbl>
      <w:tblPr>
        <w:tblW w:w="90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8"/>
        <w:gridCol w:w="1584"/>
      </w:tblGrid>
      <w:tr w:rsidR="00FA1663" w14:paraId="3DB2B0DA" w14:textId="77777777">
        <w:trPr>
          <w:trHeight w:val="48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6A5C4" w14:textId="77777777" w:rsidR="00FA1663" w:rsidRPr="003A2BBC" w:rsidRDefault="00A96F5E">
            <w:pPr>
              <w:pStyle w:val="Body"/>
              <w:widowControl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3A2BBC">
              <w:rPr>
                <w:b/>
                <w:bCs/>
                <w:sz w:val="22"/>
                <w:szCs w:val="22"/>
                <w:lang w:val="pt-BR"/>
              </w:rPr>
              <w:t xml:space="preserve">Após a conclusão deste classe, </w:t>
            </w:r>
          </w:p>
          <w:p w14:paraId="04E225B3" w14:textId="77777777" w:rsidR="00FA1663" w:rsidRPr="003A2BBC" w:rsidRDefault="00A96F5E">
            <w:pPr>
              <w:pStyle w:val="Body"/>
              <w:widowControl w:val="0"/>
              <w:jc w:val="center"/>
              <w:rPr>
                <w:lang w:val="pt-BR"/>
              </w:rPr>
            </w:pPr>
            <w:r w:rsidRPr="003A2BBC">
              <w:rPr>
                <w:b/>
                <w:bCs/>
                <w:sz w:val="22"/>
                <w:szCs w:val="22"/>
                <w:lang w:val="pt-BR"/>
              </w:rPr>
              <w:t>o aluno deve ter estas características: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012B" w14:textId="77777777" w:rsidR="00FA1663" w:rsidRDefault="00A96F5E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Instrumentos de Avaliação</w:t>
            </w:r>
          </w:p>
        </w:tc>
      </w:tr>
      <w:tr w:rsidR="00FA1663" w14:paraId="2461DA91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77A22" w14:textId="77777777" w:rsidR="00FA1663" w:rsidRDefault="00A96F5E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Coração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52325" w14:textId="77777777" w:rsidR="00FA1663" w:rsidRDefault="00A96F5E">
            <w:pPr>
              <w:pStyle w:val="Body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Leitura</w:t>
            </w:r>
          </w:p>
          <w:p w14:paraId="5F323681" w14:textId="77777777" w:rsidR="00FA1663" w:rsidRDefault="00A96F5E">
            <w:pPr>
              <w:pStyle w:val="Body"/>
              <w:widowControl w:val="0"/>
            </w:pPr>
            <w:r>
              <w:rPr>
                <w:sz w:val="22"/>
                <w:szCs w:val="22"/>
              </w:rPr>
              <w:t>Pesquisa</w:t>
            </w:r>
          </w:p>
        </w:tc>
      </w:tr>
      <w:tr w:rsidR="00FA1663" w:rsidRPr="00730B63" w14:paraId="7E84D0A0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AAF23" w14:textId="77777777" w:rsidR="00FA1663" w:rsidRPr="003A2BBC" w:rsidRDefault="00A96F5E">
            <w:pPr>
              <w:widowControl w:val="0"/>
              <w:rPr>
                <w:lang w:val="pt-BR"/>
              </w:rPr>
            </w:pPr>
            <w:r w:rsidRPr="003A2BBC">
              <w:rPr>
                <w:rFonts w:eastAsia="Cambria" w:cs="Cambria"/>
                <w:color w:val="000000"/>
                <w:sz w:val="22"/>
                <w:szCs w:val="22"/>
                <w:u w:color="000000"/>
                <w:lang w:val="pt-B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Uma atitude positiva para produzir o melhor trabalho possível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AFFA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14:paraId="6B352265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7CEA" w14:textId="77777777" w:rsidR="00FA1663" w:rsidRDefault="00A96F5E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Cabeça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0157" w14:textId="77777777" w:rsidR="00FA1663" w:rsidRDefault="00FA1663"/>
        </w:tc>
      </w:tr>
      <w:tr w:rsidR="00FA1663" w:rsidRPr="00730B63" w14:paraId="53FFCC76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57AF1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Uma capacidade de usar a biblioteca e as capacidades de pesquisa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724C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:rsidRPr="00730B63" w14:paraId="7A091D02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3B891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Uma capacidade de pesquisar eficazmente um tema bíblico ou teológico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4329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:rsidRPr="00730B63" w14:paraId="40141713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E0DF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Uma capacidade de ler e compreender eficazmente um livro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A142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:rsidRPr="00730B63" w14:paraId="059738F7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61349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Uma boa compreensão da formatação adequada dos papéis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BA21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:rsidRPr="00730B63" w14:paraId="22818CFB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11F52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Um entendimento básico do método hermenêutico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3A1F" w14:textId="77777777" w:rsidR="00FA1663" w:rsidRPr="003A2BBC" w:rsidRDefault="00FA1663">
            <w:pPr>
              <w:rPr>
                <w:lang w:val="pt-BR"/>
              </w:rPr>
            </w:pPr>
          </w:p>
        </w:tc>
      </w:tr>
      <w:tr w:rsidR="00FA1663" w14:paraId="571A25F4" w14:textId="77777777">
        <w:trPr>
          <w:trHeight w:val="24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A4B3A" w14:textId="77777777" w:rsidR="00FA1663" w:rsidRDefault="00A96F5E">
            <w:pPr>
              <w:pStyle w:val="Body"/>
              <w:widowControl w:val="0"/>
              <w:jc w:val="center"/>
            </w:pPr>
            <w:r>
              <w:rPr>
                <w:b/>
                <w:bCs/>
                <w:sz w:val="22"/>
                <w:szCs w:val="22"/>
              </w:rPr>
              <w:t>Mãos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EC4E" w14:textId="77777777" w:rsidR="00FA1663" w:rsidRDefault="00FA1663"/>
        </w:tc>
      </w:tr>
      <w:tr w:rsidR="00FA1663" w:rsidRPr="00730B63" w14:paraId="796C0B49" w14:textId="77777777">
        <w:trPr>
          <w:trHeight w:val="48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EF5A2" w14:textId="77777777" w:rsidR="00FA1663" w:rsidRPr="003A2BBC" w:rsidRDefault="00A96F5E">
            <w:pPr>
              <w:pStyle w:val="Body"/>
              <w:widowControl w:val="0"/>
              <w:rPr>
                <w:lang w:val="pt-BR"/>
              </w:rPr>
            </w:pPr>
            <w:r w:rsidRPr="003A2BBC">
              <w:rPr>
                <w:sz w:val="22"/>
                <w:szCs w:val="22"/>
                <w:lang w:val="pt-BR"/>
              </w:rPr>
              <w:t>Capacidade de sintetizar pesquisas em um trabalho de pós-graduação corretamente organizado e formatado.</w:t>
            </w: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0239" w14:textId="77777777" w:rsidR="00FA1663" w:rsidRPr="003A2BBC" w:rsidRDefault="00FA1663">
            <w:pPr>
              <w:rPr>
                <w:lang w:val="pt-BR"/>
              </w:rPr>
            </w:pPr>
          </w:p>
        </w:tc>
      </w:tr>
    </w:tbl>
    <w:p w14:paraId="40F9F3C5" w14:textId="77777777" w:rsidR="00FA1663" w:rsidRPr="003A2BBC" w:rsidRDefault="00FA1663">
      <w:pPr>
        <w:pStyle w:val="Body"/>
        <w:widowControl w:val="0"/>
        <w:spacing w:after="120"/>
        <w:ind w:left="108" w:hanging="108"/>
        <w:rPr>
          <w:b/>
          <w:bCs/>
          <w:smallCaps/>
          <w:lang w:val="pt-BR"/>
        </w:rPr>
      </w:pPr>
    </w:p>
    <w:p w14:paraId="500996F8" w14:textId="77777777" w:rsidR="00FA1663" w:rsidRPr="003A2BBC" w:rsidRDefault="00A96F5E">
      <w:pPr>
        <w:pStyle w:val="Body"/>
        <w:widowControl w:val="0"/>
        <w:spacing w:before="240" w:after="120"/>
        <w:rPr>
          <w:b/>
          <w:bCs/>
          <w:smallCaps/>
          <w:lang w:val="pt-BR"/>
        </w:rPr>
      </w:pPr>
      <w:r>
        <w:rPr>
          <w:b/>
          <w:bCs/>
          <w:smallCaps/>
          <w:lang w:val="pt-PT"/>
        </w:rPr>
        <w:t xml:space="preserve">Requisitos e Tarefas do </w:t>
      </w:r>
      <w:r w:rsidRPr="003A2BBC">
        <w:rPr>
          <w:b/>
          <w:bCs/>
          <w:smallCaps/>
          <w:lang w:val="pt-BR"/>
        </w:rPr>
        <w:t>Classe</w:t>
      </w:r>
    </w:p>
    <w:p w14:paraId="1AF19019" w14:textId="77777777" w:rsidR="00FA1663" w:rsidRPr="003A2BBC" w:rsidRDefault="00A96F5E">
      <w:pPr>
        <w:pStyle w:val="Default"/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A2BBC">
        <w:rPr>
          <w:rFonts w:ascii="Times New Roman" w:hAnsi="Times New Roman"/>
          <w:b/>
          <w:bCs/>
          <w:sz w:val="24"/>
          <w:szCs w:val="24"/>
          <w:lang w:val="pt-BR"/>
        </w:rPr>
        <w:t>Discuss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õ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es Online (</w:t>
      </w:r>
      <w:r w:rsidRPr="003A2BBC">
        <w:rPr>
          <w:rFonts w:ascii="Times New Roman" w:hAnsi="Times New Roman"/>
          <w:b/>
          <w:bCs/>
          <w:sz w:val="24"/>
          <w:szCs w:val="24"/>
          <w:lang w:val="pt-BR"/>
        </w:rPr>
        <w:t>10%)</w:t>
      </w:r>
    </w:p>
    <w:p w14:paraId="4031C70E" w14:textId="77777777" w:rsidR="00FA1663" w:rsidRPr="003A2BBC" w:rsidRDefault="00A96F5E">
      <w:pPr>
        <w:pStyle w:val="Default"/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3A2BBC">
        <w:rPr>
          <w:rFonts w:ascii="Times New Roman" w:hAnsi="Times New Roman"/>
          <w:sz w:val="24"/>
          <w:szCs w:val="24"/>
          <w:lang w:val="pt-BR"/>
        </w:rPr>
        <w:t>Há um 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pico de discussão necess</w:t>
      </w:r>
      <w:r w:rsidRPr="003A2BBC">
        <w:rPr>
          <w:rFonts w:ascii="Times New Roman" w:hAnsi="Times New Roman"/>
          <w:sz w:val="24"/>
          <w:szCs w:val="24"/>
          <w:lang w:val="pt-BR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 xml:space="preserve">rio - depois da aula 1. O aluno 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3A2BBC">
        <w:rPr>
          <w:rFonts w:ascii="Times New Roman" w:hAnsi="Times New Roman"/>
          <w:sz w:val="24"/>
          <w:szCs w:val="24"/>
          <w:lang w:val="pt-BR"/>
        </w:rPr>
        <w:t>responsá</w:t>
      </w:r>
      <w:r>
        <w:rPr>
          <w:rFonts w:ascii="Times New Roman" w:hAnsi="Times New Roman"/>
          <w:sz w:val="24"/>
          <w:szCs w:val="24"/>
          <w:lang w:val="pt-PT"/>
        </w:rPr>
        <w:t>vel por fornecer duas coisas - um breve 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pico (&lt;250 palavras) sobre si mesmo e uma resposta (&lt; 150 palavras) a pelo menos dois outros 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picos do colega de classe. Este f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rum servir</w:t>
      </w:r>
      <w:r w:rsidRPr="003A2BBC">
        <w:rPr>
          <w:rFonts w:ascii="Times New Roman" w:hAnsi="Times New Roman"/>
          <w:sz w:val="24"/>
          <w:szCs w:val="24"/>
          <w:lang w:val="pt-BR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como uma introdução. Por favor, compartilhe sobre fam</w:t>
      </w:r>
      <w:r w:rsidRPr="003A2BBC">
        <w:rPr>
          <w:rFonts w:ascii="Times New Roman" w:hAnsi="Times New Roman"/>
          <w:sz w:val="24"/>
          <w:szCs w:val="24"/>
          <w:lang w:val="pt-BR"/>
        </w:rPr>
        <w:t>í</w:t>
      </w:r>
      <w:r>
        <w:rPr>
          <w:rFonts w:ascii="Times New Roman" w:hAnsi="Times New Roman"/>
          <w:sz w:val="24"/>
          <w:szCs w:val="24"/>
          <w:lang w:val="pt-PT"/>
        </w:rPr>
        <w:t>lia, envolvimento no minist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rio, trabalho atual, onde voc</w:t>
      </w:r>
      <w:r w:rsidRPr="003A2BBC">
        <w:rPr>
          <w:rFonts w:ascii="Times New Roman" w:hAnsi="Times New Roman"/>
          <w:sz w:val="24"/>
          <w:szCs w:val="24"/>
          <w:lang w:val="pt-BR"/>
        </w:rPr>
        <w:t xml:space="preserve">ê </w:t>
      </w:r>
      <w:r>
        <w:rPr>
          <w:rFonts w:ascii="Times New Roman" w:hAnsi="Times New Roman"/>
          <w:sz w:val="24"/>
          <w:szCs w:val="24"/>
          <w:lang w:val="pt-PT"/>
        </w:rPr>
        <w:t>mora, etc. Isto nos ajudar</w:t>
      </w:r>
      <w:r w:rsidRPr="003A2BBC">
        <w:rPr>
          <w:rFonts w:ascii="Times New Roman" w:hAnsi="Times New Roman"/>
          <w:sz w:val="24"/>
          <w:szCs w:val="24"/>
          <w:lang w:val="pt-BR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a nos conhecer e, como semin</w:t>
      </w:r>
      <w:r w:rsidRPr="003A2BBC">
        <w:rPr>
          <w:rFonts w:ascii="Times New Roman" w:hAnsi="Times New Roman"/>
          <w:sz w:val="24"/>
          <w:szCs w:val="24"/>
          <w:lang w:val="pt-BR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rio, construir uma comunidade de aprendizagem. Contribuições tardias para o f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rum de discussã</w:t>
      </w:r>
      <w:r w:rsidRPr="003A2BBC">
        <w:rPr>
          <w:rFonts w:ascii="Times New Roman" w:hAnsi="Times New Roman"/>
          <w:sz w:val="24"/>
          <w:szCs w:val="24"/>
          <w:lang w:val="pt-BR"/>
        </w:rPr>
        <w:t>o n</w:t>
      </w:r>
      <w:r>
        <w:rPr>
          <w:rFonts w:ascii="Times New Roman" w:hAnsi="Times New Roman"/>
          <w:sz w:val="24"/>
          <w:szCs w:val="24"/>
          <w:lang w:val="pt-PT"/>
        </w:rPr>
        <w:t>ã</w:t>
      </w:r>
      <w:r>
        <w:rPr>
          <w:rFonts w:ascii="Times New Roman" w:hAnsi="Times New Roman"/>
          <w:sz w:val="24"/>
          <w:szCs w:val="24"/>
          <w:lang w:val="es-ES_tradnl"/>
        </w:rPr>
        <w:t>o ser</w:t>
      </w:r>
      <w:r w:rsidRPr="003A2BBC">
        <w:rPr>
          <w:rFonts w:ascii="Times New Roman" w:hAnsi="Times New Roman"/>
          <w:sz w:val="24"/>
          <w:szCs w:val="24"/>
          <w:lang w:val="pt-BR"/>
        </w:rPr>
        <w:t xml:space="preserve">á </w:t>
      </w:r>
      <w:r>
        <w:rPr>
          <w:rFonts w:ascii="Times New Roman" w:hAnsi="Times New Roman"/>
          <w:sz w:val="24"/>
          <w:szCs w:val="24"/>
          <w:lang w:val="pt-PT"/>
        </w:rPr>
        <w:t>aceita.</w:t>
      </w:r>
    </w:p>
    <w:p w14:paraId="50AE31DC" w14:textId="77777777" w:rsidR="008E74BE" w:rsidRPr="008E74BE" w:rsidRDefault="008E74BE" w:rsidP="008E74BE">
      <w:pPr>
        <w:pStyle w:val="Body"/>
        <w:widowControl w:val="0"/>
        <w:spacing w:before="240" w:after="120"/>
        <w:rPr>
          <w:b/>
          <w:bCs/>
          <w:lang w:val="pt-BR"/>
        </w:rPr>
      </w:pPr>
      <w:r w:rsidRPr="008E74BE">
        <w:rPr>
          <w:b/>
          <w:bCs/>
          <w:lang w:val="pt-BR"/>
        </w:rPr>
        <w:t>Tarefa 1 (30%)</w:t>
      </w:r>
    </w:p>
    <w:p w14:paraId="45BBB397" w14:textId="77777777" w:rsidR="008E74BE" w:rsidRPr="00AF46CC" w:rsidRDefault="008E74BE" w:rsidP="008E74BE">
      <w:pPr>
        <w:pStyle w:val="Body"/>
        <w:widowControl w:val="0"/>
        <w:spacing w:before="240" w:after="120"/>
        <w:rPr>
          <w:lang w:val="pt-BR"/>
        </w:rPr>
      </w:pPr>
      <w:r>
        <w:rPr>
          <w:lang w:val="pt-PT"/>
        </w:rPr>
        <w:t xml:space="preserve">A primeira tarefa trata de criar uma pergunta de </w:t>
      </w:r>
      <w:r w:rsidRPr="00AF46CC">
        <w:rPr>
          <w:lang w:val="pt-BR"/>
        </w:rPr>
        <w:t>pesquisa</w:t>
      </w:r>
      <w:r>
        <w:rPr>
          <w:lang w:val="pt-PT"/>
        </w:rPr>
        <w:t xml:space="preserve"> precisa. As informaçõ</w:t>
      </w:r>
      <w:r>
        <w:rPr>
          <w:lang w:val="fr-FR"/>
        </w:rPr>
        <w:t>es bibliogr</w:t>
      </w:r>
      <w:r w:rsidRPr="00AF46CC">
        <w:rPr>
          <w:lang w:val="pt-BR"/>
        </w:rPr>
        <w:t>á</w:t>
      </w:r>
      <w:r>
        <w:rPr>
          <w:lang w:val="pt-PT"/>
        </w:rPr>
        <w:t>ficas de cinco fontes serão fornecidas em Canvas. O aluno ser</w:t>
      </w:r>
      <w:r w:rsidRPr="00AF46CC">
        <w:rPr>
          <w:lang w:val="pt-BR"/>
        </w:rPr>
        <w:t>á responsá</w:t>
      </w:r>
      <w:r>
        <w:rPr>
          <w:lang w:val="pt-PT"/>
        </w:rPr>
        <w:t>vel pela montagem de uma questão de pesquisa apropriada ligada a essas fontes. Um trabalho tardio nã</w:t>
      </w:r>
      <w:r w:rsidRPr="00AF46CC">
        <w:rPr>
          <w:lang w:val="pt-BR"/>
        </w:rPr>
        <w:t xml:space="preserve">o </w:t>
      </w:r>
      <w:r>
        <w:rPr>
          <w:lang w:val="fr-FR"/>
        </w:rPr>
        <w:t xml:space="preserve">é </w:t>
      </w:r>
      <w:r>
        <w:rPr>
          <w:lang w:val="pt-PT"/>
        </w:rPr>
        <w:t>aceito.</w:t>
      </w:r>
    </w:p>
    <w:p w14:paraId="4CE58C8F" w14:textId="77777777" w:rsidR="008E74BE" w:rsidRPr="00AF46CC" w:rsidRDefault="008E74BE" w:rsidP="008E74BE">
      <w:pPr>
        <w:pStyle w:val="Body"/>
        <w:widowControl w:val="0"/>
        <w:spacing w:before="240" w:after="120"/>
        <w:rPr>
          <w:lang w:val="pt-BR"/>
        </w:rPr>
      </w:pPr>
      <w:r w:rsidRPr="00AF46CC">
        <w:rPr>
          <w:b/>
          <w:bCs/>
          <w:lang w:val="pt-BR"/>
        </w:rPr>
        <w:t>Tarefa 2 (30%)</w:t>
      </w:r>
    </w:p>
    <w:p w14:paraId="1D4E2896" w14:textId="77777777" w:rsidR="008E74BE" w:rsidRPr="00AF46CC" w:rsidRDefault="008E74BE" w:rsidP="008E74BE">
      <w:pPr>
        <w:pStyle w:val="Body"/>
        <w:widowControl w:val="0"/>
        <w:tabs>
          <w:tab w:val="left" w:pos="1080"/>
          <w:tab w:val="left" w:pos="1260"/>
        </w:tabs>
        <w:spacing w:after="120"/>
        <w:rPr>
          <w:lang w:val="pt-BR"/>
        </w:rPr>
      </w:pPr>
      <w:r>
        <w:rPr>
          <w:lang w:val="pt-PT"/>
        </w:rPr>
        <w:t>A segunda tarefa trata da avaliação de v</w:t>
      </w:r>
      <w:r w:rsidRPr="00AF46CC">
        <w:rPr>
          <w:lang w:val="pt-BR"/>
        </w:rPr>
        <w:t>á</w:t>
      </w:r>
      <w:r>
        <w:rPr>
          <w:lang w:val="pt-PT"/>
        </w:rPr>
        <w:t>rios pontos de vista, compreendendo especificamente v</w:t>
      </w:r>
      <w:r w:rsidRPr="00AF46CC">
        <w:rPr>
          <w:lang w:val="pt-BR"/>
        </w:rPr>
        <w:t>á</w:t>
      </w:r>
      <w:r>
        <w:rPr>
          <w:lang w:val="pt-PT"/>
        </w:rPr>
        <w:t>rias respostas a uma questã</w:t>
      </w:r>
      <w:r>
        <w:rPr>
          <w:lang w:val="es-ES_tradnl"/>
        </w:rPr>
        <w:t>o espec</w:t>
      </w:r>
      <w:r w:rsidRPr="00AF46CC">
        <w:rPr>
          <w:lang w:val="pt-BR"/>
        </w:rPr>
        <w:t>í</w:t>
      </w:r>
      <w:r>
        <w:rPr>
          <w:lang w:val="pt-PT"/>
        </w:rPr>
        <w:t>fica, e representando de forma justa os pontos fortes e fracos dessas respostas. O aluno ser</w:t>
      </w:r>
      <w:r w:rsidRPr="00AF46CC">
        <w:rPr>
          <w:lang w:val="pt-BR"/>
        </w:rPr>
        <w:t>á responsá</w:t>
      </w:r>
      <w:r>
        <w:rPr>
          <w:lang w:val="pt-PT"/>
        </w:rPr>
        <w:t>vel por reunir uma bibliografia anotada com base nas fontes fornecidas, resumindo os v</w:t>
      </w:r>
      <w:r w:rsidRPr="00AF46CC">
        <w:rPr>
          <w:lang w:val="pt-BR"/>
        </w:rPr>
        <w:t>á</w:t>
      </w:r>
      <w:r>
        <w:rPr>
          <w:lang w:val="pt-PT"/>
        </w:rPr>
        <w:t>rios pontos de vista representados nessas fontes.  Um trabalho tardio nã</w:t>
      </w:r>
      <w:r w:rsidRPr="00AF46CC">
        <w:rPr>
          <w:lang w:val="pt-BR"/>
        </w:rPr>
        <w:t xml:space="preserve">o </w:t>
      </w:r>
      <w:r>
        <w:rPr>
          <w:lang w:val="fr-FR"/>
        </w:rPr>
        <w:t xml:space="preserve">é </w:t>
      </w:r>
      <w:r>
        <w:rPr>
          <w:lang w:val="pt-PT"/>
        </w:rPr>
        <w:t>aceito.</w:t>
      </w:r>
    </w:p>
    <w:p w14:paraId="5A77C5C7" w14:textId="77777777" w:rsidR="008E74BE" w:rsidRPr="00AF46CC" w:rsidRDefault="008E74BE" w:rsidP="008E74BE">
      <w:pPr>
        <w:pStyle w:val="Body"/>
        <w:widowControl w:val="0"/>
        <w:tabs>
          <w:tab w:val="left" w:pos="1080"/>
          <w:tab w:val="left" w:pos="1260"/>
        </w:tabs>
        <w:spacing w:after="120"/>
        <w:rPr>
          <w:lang w:val="pt-BR"/>
        </w:rPr>
      </w:pPr>
    </w:p>
    <w:p w14:paraId="3FEB417A" w14:textId="77777777" w:rsidR="008E74BE" w:rsidRPr="00AF46CC" w:rsidRDefault="008E74BE" w:rsidP="008E74BE">
      <w:pPr>
        <w:pStyle w:val="Body"/>
        <w:widowControl w:val="0"/>
        <w:tabs>
          <w:tab w:val="left" w:pos="1080"/>
          <w:tab w:val="left" w:pos="1260"/>
        </w:tabs>
        <w:spacing w:after="120"/>
        <w:rPr>
          <w:lang w:val="pt-BR"/>
        </w:rPr>
      </w:pPr>
      <w:r w:rsidRPr="00AF46CC">
        <w:rPr>
          <w:b/>
          <w:bCs/>
          <w:lang w:val="pt-BR"/>
        </w:rPr>
        <w:lastRenderedPageBreak/>
        <w:t>Tarefa 3 (30%)</w:t>
      </w:r>
    </w:p>
    <w:p w14:paraId="3F3BCB86" w14:textId="77777777" w:rsidR="008E74BE" w:rsidRPr="00F61A5A" w:rsidRDefault="008E74BE" w:rsidP="008E74BE">
      <w:pPr>
        <w:pStyle w:val="Body"/>
        <w:widowControl w:val="0"/>
        <w:tabs>
          <w:tab w:val="left" w:pos="1080"/>
          <w:tab w:val="left" w:pos="1260"/>
        </w:tabs>
        <w:spacing w:after="120"/>
        <w:rPr>
          <w:lang w:val="pt-BR"/>
        </w:rPr>
      </w:pPr>
      <w:r>
        <w:rPr>
          <w:lang w:val="pt-PT"/>
        </w:rPr>
        <w:t>A terceira tarefa trata dos processos dial</w:t>
      </w:r>
      <w:r>
        <w:rPr>
          <w:lang w:val="fr-FR"/>
        </w:rPr>
        <w:t>é</w:t>
      </w:r>
      <w:r>
        <w:rPr>
          <w:lang w:val="pt-PT"/>
        </w:rPr>
        <w:t>cticos e ret</w:t>
      </w:r>
      <w:r>
        <w:rPr>
          <w:lang w:val="es-ES_tradnl"/>
        </w:rPr>
        <w:t>ó</w:t>
      </w:r>
      <w:r>
        <w:rPr>
          <w:lang w:val="pt-PT"/>
        </w:rPr>
        <w:t>ricos: especificamente, a avaliação das v</w:t>
      </w:r>
      <w:r w:rsidRPr="00AF46CC">
        <w:rPr>
          <w:lang w:val="pt-BR"/>
        </w:rPr>
        <w:t>á</w:t>
      </w:r>
      <w:r>
        <w:rPr>
          <w:lang w:val="pt-PT"/>
        </w:rPr>
        <w:t>rias respostas a uma pergunta espec</w:t>
      </w:r>
      <w:r w:rsidRPr="00AF46CC">
        <w:rPr>
          <w:lang w:val="pt-BR"/>
        </w:rPr>
        <w:t>í</w:t>
      </w:r>
      <w:r>
        <w:rPr>
          <w:lang w:val="pt-PT"/>
        </w:rPr>
        <w:t>fica, uma avaliação coerente e uma contribuição pr</w:t>
      </w:r>
      <w:r>
        <w:rPr>
          <w:lang w:val="es-ES_tradnl"/>
        </w:rPr>
        <w:t>ó</w:t>
      </w:r>
      <w:r>
        <w:rPr>
          <w:lang w:val="pt-PT"/>
        </w:rPr>
        <w:t xml:space="preserve">pria para a resposta </w:t>
      </w:r>
      <w:r w:rsidRPr="00AF46CC">
        <w:rPr>
          <w:lang w:val="pt-BR"/>
        </w:rPr>
        <w:t xml:space="preserve">à </w:t>
      </w:r>
      <w:r>
        <w:rPr>
          <w:lang w:val="pt-PT"/>
        </w:rPr>
        <w:t>pergunta com base nos dados em questão. O aluno avaliar</w:t>
      </w:r>
      <w:r w:rsidRPr="008E74BE">
        <w:rPr>
          <w:lang w:val="pt-BR"/>
        </w:rPr>
        <w:t xml:space="preserve">á </w:t>
      </w:r>
      <w:r>
        <w:rPr>
          <w:lang w:val="pt-PT"/>
        </w:rPr>
        <w:t>os dados dispon</w:t>
      </w:r>
      <w:r w:rsidRPr="008E74BE">
        <w:rPr>
          <w:lang w:val="pt-BR"/>
        </w:rPr>
        <w:t>í</w:t>
      </w:r>
      <w:r>
        <w:rPr>
          <w:lang w:val="pt-PT"/>
        </w:rPr>
        <w:t>veis da pergunta e as respostas fornecidas nos trabalhos 1 e 2, e far</w:t>
      </w:r>
      <w:r w:rsidRPr="008E74BE">
        <w:rPr>
          <w:lang w:val="pt-BR"/>
        </w:rPr>
        <w:t xml:space="preserve">á </w:t>
      </w:r>
      <w:r>
        <w:rPr>
          <w:lang w:val="pt-PT"/>
        </w:rPr>
        <w:t xml:space="preserve">um argumento coerente em resposta </w:t>
      </w:r>
      <w:r w:rsidRPr="008E74BE">
        <w:rPr>
          <w:lang w:val="pt-BR"/>
        </w:rPr>
        <w:t xml:space="preserve">à </w:t>
      </w:r>
      <w:r>
        <w:rPr>
          <w:lang w:val="pt-PT"/>
        </w:rPr>
        <w:t>pergunta colocada.  Um trabalho tardio nã</w:t>
      </w:r>
      <w:r w:rsidRPr="00F61A5A">
        <w:rPr>
          <w:lang w:val="pt-BR"/>
        </w:rPr>
        <w:t xml:space="preserve">o </w:t>
      </w:r>
      <w:r>
        <w:rPr>
          <w:lang w:val="fr-FR"/>
        </w:rPr>
        <w:t xml:space="preserve">é </w:t>
      </w:r>
      <w:r>
        <w:rPr>
          <w:lang w:val="pt-PT"/>
        </w:rPr>
        <w:t>aceito.</w:t>
      </w:r>
    </w:p>
    <w:p w14:paraId="73FBA43A" w14:textId="77777777" w:rsidR="00FA1663" w:rsidRPr="003A2BBC" w:rsidRDefault="00FA1663">
      <w:pPr>
        <w:pStyle w:val="Body"/>
        <w:widowControl w:val="0"/>
        <w:spacing w:before="240" w:after="120"/>
        <w:rPr>
          <w:lang w:val="pt-BR"/>
        </w:rPr>
      </w:pPr>
    </w:p>
    <w:p w14:paraId="17D82907" w14:textId="77777777" w:rsidR="00FA1663" w:rsidRPr="003A2BBC" w:rsidRDefault="00A96F5E">
      <w:pPr>
        <w:pStyle w:val="Body"/>
        <w:spacing w:before="240" w:after="120"/>
        <w:rPr>
          <w:lang w:val="pt-BR"/>
        </w:rPr>
      </w:pPr>
      <w:r>
        <w:rPr>
          <w:b/>
          <w:bCs/>
          <w:smallCaps/>
          <w:lang w:val="pt-PT"/>
        </w:rPr>
        <w:t>Notas do Curso</w:t>
      </w:r>
    </w:p>
    <w:p w14:paraId="5AAAB102" w14:textId="77777777" w:rsidR="00FA1663" w:rsidRPr="003A2BBC" w:rsidRDefault="00A96F5E">
      <w:pPr>
        <w:pStyle w:val="Body"/>
        <w:tabs>
          <w:tab w:val="right" w:pos="4140"/>
          <w:tab w:val="left" w:pos="4230"/>
        </w:tabs>
        <w:rPr>
          <w:lang w:val="pt-BR"/>
        </w:rPr>
      </w:pPr>
      <w:r w:rsidRPr="003A2BBC">
        <w:rPr>
          <w:lang w:val="pt-BR"/>
        </w:rPr>
        <w:t>Discuss</w:t>
      </w:r>
      <w:r>
        <w:rPr>
          <w:lang w:val="pt-PT"/>
        </w:rPr>
        <w:t>õ</w:t>
      </w:r>
      <w:r>
        <w:rPr>
          <w:lang w:val="de-DE"/>
        </w:rPr>
        <w:t>es Online</w:t>
      </w:r>
      <w:r w:rsidRPr="003A2BBC">
        <w:rPr>
          <w:lang w:val="pt-BR"/>
        </w:rPr>
        <w:t xml:space="preserve"> 10% 10</w:t>
      </w:r>
      <w:r>
        <w:rPr>
          <w:lang w:val="pt-PT"/>
        </w:rPr>
        <w:t xml:space="preserve"> pontos</w:t>
      </w:r>
    </w:p>
    <w:p w14:paraId="61556DCB" w14:textId="77777777" w:rsidR="00FA1663" w:rsidRPr="003A2BBC" w:rsidRDefault="00A96F5E">
      <w:pPr>
        <w:pStyle w:val="Body"/>
        <w:tabs>
          <w:tab w:val="right" w:pos="4140"/>
          <w:tab w:val="left" w:pos="4230"/>
        </w:tabs>
        <w:rPr>
          <w:lang w:val="pt-BR"/>
        </w:rPr>
      </w:pPr>
      <w:r w:rsidRPr="003A2BBC">
        <w:rPr>
          <w:lang w:val="pt-BR"/>
        </w:rPr>
        <w:t>Tarefa 1 30% 300 pontos</w:t>
      </w:r>
    </w:p>
    <w:p w14:paraId="2561FD4F" w14:textId="77777777" w:rsidR="00FA1663" w:rsidRPr="003A2BBC" w:rsidRDefault="00A96F5E">
      <w:pPr>
        <w:pStyle w:val="Body"/>
        <w:tabs>
          <w:tab w:val="right" w:pos="4140"/>
          <w:tab w:val="left" w:pos="4230"/>
        </w:tabs>
        <w:rPr>
          <w:lang w:val="pt-BR"/>
        </w:rPr>
      </w:pPr>
      <w:r w:rsidRPr="003A2BBC">
        <w:rPr>
          <w:lang w:val="pt-BR"/>
        </w:rPr>
        <w:t>Tarefa 2 30% 300 pontos</w:t>
      </w:r>
    </w:p>
    <w:p w14:paraId="3B3F7D24" w14:textId="77777777" w:rsidR="00FA1663" w:rsidRPr="003A2BBC" w:rsidRDefault="00A96F5E">
      <w:pPr>
        <w:pStyle w:val="Body"/>
        <w:tabs>
          <w:tab w:val="right" w:pos="4140"/>
          <w:tab w:val="left" w:pos="4230"/>
        </w:tabs>
        <w:rPr>
          <w:lang w:val="pt-BR"/>
        </w:rPr>
      </w:pPr>
      <w:r w:rsidRPr="003A2BBC">
        <w:rPr>
          <w:lang w:val="pt-BR"/>
        </w:rPr>
        <w:t>Tarefa 3 30% 300 pontos</w:t>
      </w:r>
    </w:p>
    <w:p w14:paraId="0DB0A5D3" w14:textId="77777777" w:rsidR="00FA1663" w:rsidRDefault="00A96F5E">
      <w:pPr>
        <w:pStyle w:val="Body"/>
        <w:tabs>
          <w:tab w:val="right" w:pos="4140"/>
          <w:tab w:val="left" w:pos="4230"/>
        </w:tabs>
      </w:pPr>
      <w:r>
        <w:rPr>
          <w:lang w:val="pt-PT"/>
        </w:rPr>
        <w:t>Total 1000 pontos</w:t>
      </w:r>
    </w:p>
    <w:p w14:paraId="4CD637AA" w14:textId="77777777" w:rsidR="00FA1663" w:rsidRDefault="00FA1663">
      <w:pPr>
        <w:pStyle w:val="SyllabusHeading"/>
        <w:widowControl w:val="0"/>
        <w:spacing w:before="240" w:after="120" w:line="240" w:lineRule="auto"/>
      </w:pPr>
    </w:p>
    <w:p w14:paraId="51224E72" w14:textId="77777777" w:rsidR="00FA1663" w:rsidRDefault="00A96F5E">
      <w:pPr>
        <w:pStyle w:val="SyllabusHeading"/>
        <w:widowControl w:val="0"/>
        <w:spacing w:before="240" w:after="120" w:line="240" w:lineRule="auto"/>
      </w:pPr>
      <w:r>
        <w:t>Horário do Curso</w:t>
      </w:r>
    </w:p>
    <w:tbl>
      <w:tblPr>
        <w:tblW w:w="9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77"/>
        <w:gridCol w:w="1347"/>
        <w:gridCol w:w="1450"/>
        <w:gridCol w:w="5886"/>
      </w:tblGrid>
      <w:tr w:rsidR="00FA1663" w14:paraId="60088ED6" w14:textId="77777777" w:rsidTr="00F61A5A">
        <w:trPr>
          <w:trHeight w:val="493"/>
          <w:tblHeader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5584" w14:textId="77777777" w:rsidR="00FA1663" w:rsidRDefault="00A96F5E">
            <w:pPr>
              <w:pStyle w:val="TableHeader"/>
              <w:widowControl w:val="0"/>
            </w:pPr>
            <w:r>
              <w:rPr>
                <w:sz w:val="22"/>
                <w:szCs w:val="22"/>
              </w:rPr>
              <w:t>Aula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6439" w14:textId="77777777" w:rsidR="00FA1663" w:rsidRDefault="00A96F5E">
            <w:pPr>
              <w:pStyle w:val="TableHeader"/>
              <w:widowControl w:val="0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2AC2F" w14:textId="77777777" w:rsidR="00FA1663" w:rsidRDefault="00A96F5E">
            <w:pPr>
              <w:widowControl w:val="0"/>
              <w:spacing w:before="60" w:after="60"/>
              <w:jc w:val="center"/>
            </w:pPr>
            <w:r>
              <w:rPr>
                <w:rFonts w:ascii="Arial Narrow" w:eastAsia="Cambria" w:hAnsi="Arial Narrow" w:cs="Cambria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Conteúdo da Sessão</w:t>
            </w:r>
          </w:p>
        </w:tc>
        <w:tc>
          <w:tcPr>
            <w:tcW w:w="58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59DF" w14:textId="77777777" w:rsidR="00FA1663" w:rsidRDefault="00A96F5E">
            <w:pPr>
              <w:pStyle w:val="TableHeader"/>
              <w:widowControl w:val="0"/>
            </w:pPr>
            <w:r>
              <w:rPr>
                <w:sz w:val="22"/>
                <w:szCs w:val="22"/>
              </w:rPr>
              <w:t>Taréfa Devido</w:t>
            </w:r>
          </w:p>
        </w:tc>
      </w:tr>
      <w:tr w:rsidR="00F61A5A" w14:paraId="0302D7D5" w14:textId="77777777" w:rsidTr="00F61A5A">
        <w:tblPrEx>
          <w:shd w:val="clear" w:color="auto" w:fill="CED7E7"/>
        </w:tblPrEx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C84E1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7D1C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18 março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67F0E" w14:textId="77777777" w:rsidR="00F61A5A" w:rsidRPr="00F61A5A" w:rsidRDefault="00F61A5A" w:rsidP="00F61A5A">
            <w:pPr>
              <w:rPr>
                <w:sz w:val="22"/>
                <w:szCs w:val="22"/>
                <w:lang w:val="pt-BR"/>
              </w:rPr>
            </w:pPr>
            <w:r w:rsidRPr="00F61A5A">
              <w:rPr>
                <w:sz w:val="22"/>
                <w:szCs w:val="22"/>
                <w:lang w:val="pt-BR"/>
              </w:rPr>
              <w:t xml:space="preserve">Introdução/ </w:t>
            </w:r>
          </w:p>
          <w:p w14:paraId="4724F46F" w14:textId="77777777" w:rsidR="00F61A5A" w:rsidRPr="00F61A5A" w:rsidRDefault="00F61A5A" w:rsidP="00F61A5A">
            <w:pPr>
              <w:rPr>
                <w:sz w:val="22"/>
                <w:szCs w:val="22"/>
                <w:lang w:val="pt-BR"/>
              </w:rPr>
            </w:pPr>
            <w:r w:rsidRPr="00F61A5A">
              <w:rPr>
                <w:sz w:val="22"/>
                <w:szCs w:val="22"/>
                <w:lang w:val="pt-BR"/>
              </w:rPr>
              <w:t>Selecção de uma pergunta de investigação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1093" w14:textId="77777777" w:rsidR="00F61A5A" w:rsidRDefault="00F61A5A" w:rsidP="00F61A5A">
            <w:pPr>
              <w:pStyle w:val="Tableckbullet"/>
              <w:widowControl w:val="0"/>
              <w:spacing w:after="0"/>
            </w:pPr>
            <w:r>
              <w:rPr>
                <w:b/>
                <w:bCs/>
                <w:sz w:val="22"/>
                <w:szCs w:val="22"/>
              </w:rPr>
              <w:t>19:00 Aula Online de Zoom</w:t>
            </w:r>
          </w:p>
        </w:tc>
      </w:tr>
      <w:tr w:rsidR="00F61A5A" w14:paraId="4892D777" w14:textId="77777777" w:rsidTr="00F61A5A">
        <w:tblPrEx>
          <w:shd w:val="clear" w:color="auto" w:fill="CED7E7"/>
        </w:tblPrEx>
        <w:trPr>
          <w:trHeight w:val="2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C6BF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B41FC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25 março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F6504" w14:textId="77777777" w:rsidR="00F61A5A" w:rsidRDefault="00F61A5A" w:rsidP="00F61A5A">
            <w:r w:rsidRPr="00F61A5A">
              <w:rPr>
                <w:sz w:val="22"/>
                <w:szCs w:val="22"/>
              </w:rPr>
              <w:t>Ferramentas de Investigação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500D" w14:textId="77777777" w:rsidR="00F61A5A" w:rsidRDefault="00F61A5A" w:rsidP="00F61A5A">
            <w:pPr>
              <w:pStyle w:val="Tableckbullet"/>
              <w:widowControl w:val="0"/>
              <w:spacing w:after="0"/>
            </w:pPr>
            <w:r>
              <w:rPr>
                <w:b/>
                <w:bCs/>
                <w:sz w:val="22"/>
                <w:szCs w:val="22"/>
              </w:rPr>
              <w:t>19:00 Aula Online de Zoom</w:t>
            </w:r>
          </w:p>
        </w:tc>
      </w:tr>
      <w:tr w:rsidR="00F61A5A" w:rsidRPr="00730B63" w14:paraId="27C6BCA0" w14:textId="77777777" w:rsidTr="00F61A5A">
        <w:tblPrEx>
          <w:shd w:val="clear" w:color="auto" w:fill="CED7E7"/>
        </w:tblPrEx>
        <w:trPr>
          <w:trHeight w:val="241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DAC7" w14:textId="77777777" w:rsidR="00F61A5A" w:rsidRDefault="00F61A5A" w:rsidP="00F61A5A">
            <w:pPr>
              <w:widowControl w:val="0"/>
              <w:jc w:val="center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4588B">
              <w:rPr>
                <w:rFonts w:eastAsia="Cambria" w:cs="Cambria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março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5E95F" w14:textId="77777777" w:rsidR="00F61A5A" w:rsidRPr="00F61A5A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F61A5A">
              <w:rPr>
                <w:i/>
                <w:iCs/>
                <w:sz w:val="22"/>
                <w:szCs w:val="22"/>
                <w:lang w:val="pt-BR"/>
              </w:rPr>
              <w:t>Tarefa 1a: Cinco Questões de Investigação</w:t>
            </w:r>
          </w:p>
        </w:tc>
      </w:tr>
      <w:tr w:rsidR="00F61A5A" w:rsidRPr="00730B63" w14:paraId="21E3F0BD" w14:textId="77777777" w:rsidTr="00F61A5A">
        <w:tblPrEx>
          <w:shd w:val="clear" w:color="auto" w:fill="CED7E7"/>
        </w:tblPrEx>
        <w:trPr>
          <w:trHeight w:val="72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F1B2C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20AE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1 abril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87CE" w14:textId="77777777" w:rsidR="00F61A5A" w:rsidRDefault="00F61A5A" w:rsidP="00F61A5A">
            <w:pPr>
              <w:pStyle w:val="Body"/>
              <w:widowControl w:val="0"/>
            </w:pPr>
            <w:r w:rsidRPr="00F61A5A">
              <w:rPr>
                <w:sz w:val="22"/>
                <w:szCs w:val="22"/>
              </w:rPr>
              <w:t>Avaliação das fontes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2C673" w14:textId="77777777" w:rsidR="00F61A5A" w:rsidRPr="008E74BE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  <w:tr w:rsidR="00F61A5A" w:rsidRPr="00730B63" w14:paraId="468FCA97" w14:textId="77777777" w:rsidTr="00F61A5A">
        <w:tblPrEx>
          <w:shd w:val="clear" w:color="auto" w:fill="CED7E7"/>
        </w:tblPrEx>
        <w:trPr>
          <w:trHeight w:val="241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736A9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31 fev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CD7C" w14:textId="77777777" w:rsidR="00F61A5A" w:rsidRPr="00F61A5A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F61A5A">
              <w:rPr>
                <w:b/>
                <w:bCs/>
                <w:sz w:val="22"/>
                <w:szCs w:val="22"/>
                <w:lang w:val="pt-BR"/>
              </w:rPr>
              <w:t xml:space="preserve">11:59 pm BT </w:t>
            </w:r>
            <w:r w:rsidRPr="00F61A5A">
              <w:rPr>
                <w:i/>
                <w:iCs/>
                <w:sz w:val="22"/>
                <w:szCs w:val="22"/>
                <w:lang w:val="pt-BR"/>
              </w:rPr>
              <w:t xml:space="preserve">Tarefa 1b: </w:t>
            </w:r>
            <w:r>
              <w:rPr>
                <w:i/>
                <w:iCs/>
                <w:sz w:val="22"/>
                <w:szCs w:val="22"/>
                <w:lang w:val="pt-BR"/>
              </w:rPr>
              <w:t>P</w:t>
            </w:r>
            <w:r w:rsidRPr="00F61A5A">
              <w:rPr>
                <w:i/>
                <w:iCs/>
                <w:sz w:val="22"/>
                <w:szCs w:val="22"/>
                <w:lang w:val="pt-BR"/>
              </w:rPr>
              <w:t>ergunta final de investigação</w:t>
            </w:r>
          </w:p>
        </w:tc>
      </w:tr>
      <w:tr w:rsidR="00F61A5A" w:rsidRPr="00730B63" w14:paraId="09FD059D" w14:textId="77777777" w:rsidTr="00F61A5A">
        <w:tblPrEx>
          <w:shd w:val="clear" w:color="auto" w:fill="CED7E7"/>
        </w:tblPrEx>
        <w:trPr>
          <w:trHeight w:val="4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BD3B5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79DA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8 abril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09BC0" w14:textId="77777777" w:rsidR="00F61A5A" w:rsidRDefault="00F61A5A" w:rsidP="00F61A5A">
            <w:pPr>
              <w:pStyle w:val="Body"/>
              <w:widowControl w:val="0"/>
            </w:pPr>
            <w:r>
              <w:rPr>
                <w:sz w:val="22"/>
                <w:szCs w:val="22"/>
              </w:rPr>
              <w:t>O Processo Dialético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02D2" w14:textId="77777777" w:rsidR="00F61A5A" w:rsidRPr="008E74BE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  <w:tr w:rsidR="00F61A5A" w:rsidRPr="00730B63" w14:paraId="25DBFE9B" w14:textId="77777777" w:rsidTr="00F04EA7">
        <w:tblPrEx>
          <w:shd w:val="clear" w:color="auto" w:fill="CED7E7"/>
        </w:tblPrEx>
        <w:trPr>
          <w:trHeight w:val="477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D0AE9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7 abril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34C" w14:textId="77777777" w:rsidR="00F61A5A" w:rsidRPr="00F61A5A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F61A5A">
              <w:rPr>
                <w:b/>
                <w:bCs/>
                <w:sz w:val="22"/>
                <w:szCs w:val="22"/>
                <w:lang w:val="pt-BR"/>
              </w:rPr>
              <w:t xml:space="preserve">11:59 pm BT </w:t>
            </w:r>
            <w:r w:rsidRPr="00F61A5A">
              <w:rPr>
                <w:i/>
                <w:iCs/>
                <w:sz w:val="22"/>
                <w:szCs w:val="22"/>
                <w:lang w:val="pt-BR"/>
              </w:rPr>
              <w:t>Tarefa 2: Bibliografia anotada</w:t>
            </w:r>
          </w:p>
        </w:tc>
      </w:tr>
      <w:tr w:rsidR="00F61A5A" w:rsidRPr="00730B63" w14:paraId="2757E483" w14:textId="77777777" w:rsidTr="00F61A5A">
        <w:tblPrEx>
          <w:shd w:val="clear" w:color="auto" w:fill="CED7E7"/>
        </w:tblPrEx>
        <w:trPr>
          <w:trHeight w:val="4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34B8A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AEB1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15 abril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BBA09" w14:textId="77777777" w:rsidR="00F61A5A" w:rsidRDefault="00F61A5A" w:rsidP="00F61A5A">
            <w:pPr>
              <w:pStyle w:val="Body"/>
              <w:widowControl w:val="0"/>
            </w:pPr>
            <w:r>
              <w:rPr>
                <w:sz w:val="22"/>
                <w:szCs w:val="22"/>
              </w:rPr>
              <w:t>O Processo Retórico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C96F5" w14:textId="77777777" w:rsidR="00F61A5A" w:rsidRPr="008E74BE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  <w:tr w:rsidR="00F61A5A" w:rsidRPr="00BF7F45" w14:paraId="7B194341" w14:textId="77777777" w:rsidTr="00F61A5A">
        <w:tblPrEx>
          <w:shd w:val="clear" w:color="auto" w:fill="CED7E7"/>
        </w:tblPrEx>
        <w:trPr>
          <w:trHeight w:val="241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62F35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14 abril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DF83F" w14:textId="77777777" w:rsidR="00F61A5A" w:rsidRPr="00F61A5A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F61A5A">
              <w:rPr>
                <w:b/>
                <w:bCs/>
                <w:sz w:val="22"/>
                <w:szCs w:val="22"/>
                <w:lang w:val="pt-BR"/>
              </w:rPr>
              <w:t xml:space="preserve">11:59 pm BT </w:t>
            </w:r>
            <w:r w:rsidRPr="00F61A5A">
              <w:rPr>
                <w:i/>
                <w:iCs/>
                <w:sz w:val="22"/>
                <w:szCs w:val="22"/>
                <w:lang w:val="pt-BR"/>
              </w:rPr>
              <w:t>Tarefa 3: Analises Dial</w:t>
            </w:r>
            <w:r>
              <w:rPr>
                <w:i/>
                <w:iCs/>
                <w:sz w:val="22"/>
                <w:szCs w:val="22"/>
                <w:lang w:val="pt-BR"/>
              </w:rPr>
              <w:t>ética</w:t>
            </w:r>
          </w:p>
        </w:tc>
      </w:tr>
      <w:tr w:rsidR="00F61A5A" w:rsidRPr="00730B63" w14:paraId="0B9BCEE7" w14:textId="77777777" w:rsidTr="00F61A5A">
        <w:tblPrEx>
          <w:shd w:val="clear" w:color="auto" w:fill="CED7E7"/>
        </w:tblPrEx>
        <w:trPr>
          <w:trHeight w:val="72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60190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6A8FD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22 abril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A3D0" w14:textId="77777777" w:rsidR="00F61A5A" w:rsidRPr="00F61A5A" w:rsidRDefault="00F61A5A" w:rsidP="00F61A5A">
            <w:pPr>
              <w:pStyle w:val="Body"/>
              <w:widowControl w:val="0"/>
              <w:rPr>
                <w:lang w:val="pt-BR"/>
              </w:rPr>
            </w:pPr>
            <w:r w:rsidRPr="00F61A5A">
              <w:rPr>
                <w:sz w:val="22"/>
                <w:szCs w:val="22"/>
                <w:lang w:val="pt-BR"/>
              </w:rPr>
              <w:t>Ferramentas adicionais para a investigação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23B59" w14:textId="77777777" w:rsidR="00F61A5A" w:rsidRPr="008E74BE" w:rsidRDefault="00F61A5A" w:rsidP="00F61A5A">
            <w:pPr>
              <w:pStyle w:val="TableTopic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  <w:tr w:rsidR="00F61A5A" w:rsidRPr="00730B63" w14:paraId="1AB948C6" w14:textId="77777777" w:rsidTr="00F61A5A">
        <w:tblPrEx>
          <w:shd w:val="clear" w:color="auto" w:fill="CED7E7"/>
        </w:tblPrEx>
        <w:trPr>
          <w:trHeight w:val="241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3A46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21 abril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7EC6" w14:textId="77777777" w:rsidR="00F61A5A" w:rsidRPr="00F61A5A" w:rsidRDefault="00F61A5A" w:rsidP="00F61A5A">
            <w:pPr>
              <w:pStyle w:val="Tableckbullet"/>
              <w:widowControl w:val="0"/>
              <w:spacing w:after="0"/>
              <w:rPr>
                <w:lang w:val="pt-BR"/>
              </w:rPr>
            </w:pPr>
            <w:r w:rsidRPr="00F61A5A">
              <w:rPr>
                <w:i/>
                <w:iCs/>
                <w:sz w:val="22"/>
                <w:szCs w:val="22"/>
                <w:lang w:val="pt-BR"/>
              </w:rPr>
              <w:t>Tarefa 3b Analises Retoricamente Revisada</w:t>
            </w:r>
          </w:p>
        </w:tc>
      </w:tr>
      <w:tr w:rsidR="00F61A5A" w:rsidRPr="00730B63" w14:paraId="63775220" w14:textId="77777777" w:rsidTr="00F61A5A">
        <w:tblPrEx>
          <w:shd w:val="clear" w:color="auto" w:fill="CED7E7"/>
        </w:tblPrEx>
        <w:trPr>
          <w:trHeight w:val="72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99B69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BEFEC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29 abril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01656" w14:textId="77777777" w:rsidR="00F61A5A" w:rsidRDefault="00F61A5A" w:rsidP="00F61A5A">
            <w:pPr>
              <w:pStyle w:val="Body"/>
              <w:widowControl w:val="0"/>
            </w:pPr>
            <w:r>
              <w:rPr>
                <w:sz w:val="22"/>
                <w:szCs w:val="22"/>
              </w:rPr>
              <w:t>Ferramentas de Escrita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C6C5" w14:textId="77777777" w:rsidR="00F61A5A" w:rsidRPr="008E74BE" w:rsidRDefault="00F61A5A" w:rsidP="00F61A5A">
            <w:pPr>
              <w:pStyle w:val="TableTopic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  <w:tr w:rsidR="00F61A5A" w14:paraId="787ABB67" w14:textId="77777777" w:rsidTr="00F61A5A">
        <w:tblPrEx>
          <w:shd w:val="clear" w:color="auto" w:fill="CED7E7"/>
        </w:tblPrEx>
        <w:trPr>
          <w:trHeight w:val="241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6784E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28 abril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22AA4" w14:textId="77777777" w:rsidR="00F61A5A" w:rsidRDefault="00F61A5A" w:rsidP="00F61A5A">
            <w:pPr>
              <w:widowControl w:val="0"/>
              <w:tabs>
                <w:tab w:val="left" w:pos="360"/>
              </w:tabs>
            </w:pPr>
            <w:r>
              <w:rPr>
                <w:rFonts w:eastAsia="Cambria" w:cs="Cambria"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Tarefa 3 com Fontes Adicionais</w:t>
            </w:r>
          </w:p>
        </w:tc>
      </w:tr>
      <w:tr w:rsidR="00F61A5A" w:rsidRPr="00730B63" w14:paraId="2F53E7AB" w14:textId="77777777" w:rsidTr="00F61A5A">
        <w:tblPrEx>
          <w:shd w:val="clear" w:color="auto" w:fill="CED7E7"/>
        </w:tblPrEx>
        <w:trPr>
          <w:trHeight w:val="4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458EE" w14:textId="77777777" w:rsidR="00F61A5A" w:rsidRDefault="00F61A5A" w:rsidP="00F61A5A">
            <w:pPr>
              <w:pStyle w:val="TableSession"/>
              <w:widowControl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5556" w14:textId="77777777" w:rsidR="00F61A5A" w:rsidRDefault="0024588B" w:rsidP="00F61A5A">
            <w:pPr>
              <w:pStyle w:val="Body"/>
              <w:widowControl w:val="0"/>
              <w:jc w:val="center"/>
            </w:pPr>
            <w:r>
              <w:rPr>
                <w:sz w:val="22"/>
                <w:szCs w:val="22"/>
              </w:rPr>
              <w:t>6 maio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AAAE5" w14:textId="77777777" w:rsidR="00F61A5A" w:rsidRDefault="00F61A5A" w:rsidP="00F61A5A">
            <w:pPr>
              <w:pStyle w:val="Body"/>
              <w:widowControl w:val="0"/>
            </w:pPr>
            <w:r>
              <w:rPr>
                <w:sz w:val="22"/>
                <w:szCs w:val="22"/>
              </w:rPr>
              <w:t>Pensamentos Finais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AE730" w14:textId="77777777" w:rsidR="00F61A5A" w:rsidRPr="008E74BE" w:rsidRDefault="00F61A5A" w:rsidP="00F61A5A">
            <w:pPr>
              <w:pStyle w:val="TableTopic"/>
              <w:widowControl w:val="0"/>
              <w:spacing w:after="0"/>
              <w:rPr>
                <w:lang w:val="pt-BR"/>
              </w:rPr>
            </w:pPr>
            <w:r w:rsidRPr="008E74BE">
              <w:rPr>
                <w:b/>
                <w:bCs/>
                <w:sz w:val="22"/>
                <w:szCs w:val="22"/>
                <w:lang w:val="pt-BR"/>
              </w:rPr>
              <w:t>19h Aula Online de Zoom</w:t>
            </w:r>
          </w:p>
        </w:tc>
      </w:tr>
    </w:tbl>
    <w:p w14:paraId="40EB4CAF" w14:textId="77777777" w:rsidR="00FA1663" w:rsidRPr="008E74BE" w:rsidRDefault="00FA1663">
      <w:pPr>
        <w:pStyle w:val="SyllabusHeading"/>
        <w:widowControl w:val="0"/>
        <w:spacing w:before="240" w:after="120" w:line="240" w:lineRule="auto"/>
        <w:rPr>
          <w:lang w:val="pt-BR"/>
        </w:rPr>
      </w:pPr>
    </w:p>
    <w:p w14:paraId="1DE9ACF1" w14:textId="77777777" w:rsidR="00FA1663" w:rsidRPr="00F61A5A" w:rsidRDefault="00A96F5E">
      <w:pPr>
        <w:pStyle w:val="Body"/>
        <w:spacing w:before="240" w:after="120"/>
        <w:outlineLvl w:val="0"/>
        <w:rPr>
          <w:b/>
          <w:bCs/>
          <w:smallCaps/>
          <w:lang w:val="pt-BR"/>
        </w:rPr>
      </w:pPr>
      <w:r>
        <w:rPr>
          <w:b/>
          <w:bCs/>
          <w:lang w:val="pt-PT"/>
        </w:rPr>
        <w:t>Orientação Acadêmica</w:t>
      </w:r>
    </w:p>
    <w:p w14:paraId="289C6B73" w14:textId="77777777" w:rsidR="00FA1663" w:rsidRPr="003A2BBC" w:rsidRDefault="00A96F5E">
      <w:pPr>
        <w:pStyle w:val="Default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Para obter assist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adicional ou mais informações sobre planos de graduação ou cursos futuros que a GRACE possa oferecer, entre em contato com o seu orientador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mico para o Brasil. Voc</w:t>
      </w:r>
      <w:r w:rsidRPr="003A2BBC">
        <w:rPr>
          <w:rFonts w:ascii="Times" w:hAnsi="Times"/>
          <w:sz w:val="24"/>
          <w:szCs w:val="24"/>
          <w:lang w:val="pt-BR"/>
        </w:rPr>
        <w:t xml:space="preserve">ê </w:t>
      </w:r>
      <w:r>
        <w:rPr>
          <w:rFonts w:ascii="Times" w:hAnsi="Times"/>
          <w:sz w:val="24"/>
          <w:szCs w:val="24"/>
          <w:lang w:val="pt-PT"/>
        </w:rPr>
        <w:t>pode encontrar informações sobre o seu orientador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mico em Populi. Se voc</w:t>
      </w:r>
      <w:r w:rsidRPr="003A2BBC">
        <w:rPr>
          <w:rFonts w:ascii="Times" w:hAnsi="Times"/>
          <w:sz w:val="24"/>
          <w:szCs w:val="24"/>
          <w:lang w:val="pt-BR"/>
        </w:rPr>
        <w:t xml:space="preserve">ê </w:t>
      </w:r>
      <w:r>
        <w:rPr>
          <w:rFonts w:ascii="Times" w:hAnsi="Times"/>
          <w:sz w:val="24"/>
          <w:szCs w:val="24"/>
          <w:lang w:val="pt-PT"/>
        </w:rPr>
        <w:t xml:space="preserve">tem questões ministeriais, pessoais ou espirituais que deseja discutir, por favor, sinta-se </w:t>
      </w:r>
      <w:r w:rsidRPr="003A2BBC">
        <w:rPr>
          <w:rFonts w:ascii="Times" w:hAnsi="Times"/>
          <w:sz w:val="24"/>
          <w:szCs w:val="24"/>
          <w:lang w:val="pt-BR"/>
        </w:rPr>
        <w:t xml:space="preserve">à </w:t>
      </w:r>
      <w:r>
        <w:rPr>
          <w:rFonts w:ascii="Times" w:hAnsi="Times"/>
          <w:sz w:val="24"/>
          <w:szCs w:val="24"/>
          <w:lang w:val="pt-PT"/>
        </w:rPr>
        <w:t>vontade para entrar em contato comigo, ou, voc</w:t>
      </w:r>
      <w:r w:rsidRPr="003A2BBC">
        <w:rPr>
          <w:rFonts w:ascii="Times" w:hAnsi="Times"/>
          <w:sz w:val="24"/>
          <w:szCs w:val="24"/>
          <w:lang w:val="pt-BR"/>
        </w:rPr>
        <w:t xml:space="preserve">ê </w:t>
      </w:r>
      <w:r>
        <w:rPr>
          <w:rFonts w:ascii="Times" w:hAnsi="Times"/>
          <w:sz w:val="24"/>
          <w:szCs w:val="24"/>
          <w:lang w:val="pt-PT"/>
        </w:rPr>
        <w:t>pode entrar em contato com seu orientador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mico para o Brasil. Todas as informações compartilhadas em tais casos serão mantidas na mais estrita confidencialidade.</w:t>
      </w:r>
    </w:p>
    <w:p w14:paraId="13D2E2B6" w14:textId="77777777" w:rsidR="00FA1663" w:rsidRPr="003A2BBC" w:rsidRDefault="00FA1663">
      <w:pPr>
        <w:pStyle w:val="Default"/>
        <w:rPr>
          <w:rFonts w:ascii="Times" w:eastAsia="Times" w:hAnsi="Times" w:cs="Times"/>
          <w:b/>
          <w:bCs/>
          <w:sz w:val="24"/>
          <w:szCs w:val="24"/>
          <w:lang w:val="pt-BR"/>
        </w:rPr>
      </w:pPr>
    </w:p>
    <w:p w14:paraId="1C5021FB" w14:textId="77777777" w:rsidR="00FA1663" w:rsidRPr="003A2BBC" w:rsidRDefault="00A96F5E">
      <w:pPr>
        <w:pStyle w:val="Defaul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it-IT"/>
        </w:rPr>
        <w:t>Presen</w:t>
      </w:r>
      <w:r w:rsidRPr="003A2BBC">
        <w:rPr>
          <w:rFonts w:ascii="Times New Roman" w:hAnsi="Times New Roman"/>
          <w:b/>
          <w:bCs/>
          <w:smallCaps/>
          <w:sz w:val="24"/>
          <w:szCs w:val="24"/>
          <w:lang w:val="pt-BR"/>
        </w:rPr>
        <w:t>ç</w:t>
      </w: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a na Aula</w:t>
      </w:r>
    </w:p>
    <w:p w14:paraId="4934670F" w14:textId="77777777" w:rsidR="00FA1663" w:rsidRPr="003A2BBC" w:rsidRDefault="00FA1663">
      <w:pPr>
        <w:pStyle w:val="Default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7A629239" w14:textId="77777777" w:rsidR="00FA1663" w:rsidRPr="003A2BBC" w:rsidRDefault="00A96F5E">
      <w:pPr>
        <w:pStyle w:val="Default"/>
        <w:spacing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 w:rsidRPr="003A2BBC">
        <w:rPr>
          <w:rFonts w:ascii="Times" w:hAnsi="Times"/>
          <w:color w:val="2F2A2B"/>
          <w:sz w:val="24"/>
          <w:szCs w:val="24"/>
          <w:lang w:val="pt-BR"/>
        </w:rPr>
        <w:t>A Grace School of Theology acredita que a intera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ção entre o professor e os alunos </w:t>
      </w:r>
      <w:r>
        <w:rPr>
          <w:rFonts w:ascii="Times" w:hAnsi="Times"/>
          <w:color w:val="2F2A2B"/>
          <w:sz w:val="24"/>
          <w:szCs w:val="24"/>
          <w:lang w:val="fr-FR"/>
        </w:rPr>
        <w:t xml:space="preserve">é </w:t>
      </w:r>
      <w:r>
        <w:rPr>
          <w:rFonts w:ascii="Times" w:hAnsi="Times"/>
          <w:color w:val="2F2A2B"/>
          <w:sz w:val="24"/>
          <w:szCs w:val="24"/>
          <w:lang w:val="pt-PT"/>
        </w:rPr>
        <w:t>uma parte vital do treinamento. Essa interação pode ocorrer na sala de aula e/ou online. Todas as aulas utilizam o Canvas como o Sistema de Gestão de Aprendizagem (LMS) online, quer o aluno esteja participando na sala de aula, apenas online, ou uma mistura de ambos. Espera-se que todos os alunos participem/freq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ü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entem o curso semanalmente. Os docentes preparam tarefas que normalmente são semanais. A participação no Grace </w:t>
      </w:r>
      <w:r>
        <w:rPr>
          <w:rFonts w:ascii="Times" w:hAnsi="Times"/>
          <w:color w:val="2F2A2B"/>
          <w:sz w:val="24"/>
          <w:szCs w:val="24"/>
          <w:lang w:val="fr-FR"/>
        </w:rPr>
        <w:t xml:space="preserve">é </w:t>
      </w:r>
      <w:r>
        <w:rPr>
          <w:rFonts w:ascii="Times" w:hAnsi="Times"/>
          <w:color w:val="2F2A2B"/>
          <w:sz w:val="24"/>
          <w:szCs w:val="24"/>
          <w:lang w:val="pt-PT"/>
        </w:rPr>
        <w:t>definida como a participação acad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ê</w:t>
      </w:r>
      <w:r>
        <w:rPr>
          <w:rFonts w:ascii="Times" w:hAnsi="Times"/>
          <w:color w:val="2F2A2B"/>
          <w:sz w:val="24"/>
          <w:szCs w:val="24"/>
          <w:lang w:val="pt-PT"/>
        </w:rPr>
        <w:t>mica nos trabalhos do curso, tais como:</w:t>
      </w:r>
    </w:p>
    <w:p w14:paraId="32908480" w14:textId="77777777" w:rsidR="00FA1663" w:rsidRPr="003A2BBC" w:rsidRDefault="00A96F5E">
      <w:pPr>
        <w:pStyle w:val="Default"/>
        <w:spacing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 xml:space="preserve">1. assistir </w:t>
      </w:r>
      <w:r w:rsidRPr="003A2BBC">
        <w:rPr>
          <w:rFonts w:ascii="Times" w:hAnsi="Times"/>
          <w:sz w:val="24"/>
          <w:szCs w:val="24"/>
          <w:lang w:val="pt-BR"/>
        </w:rPr>
        <w:t>à</w:t>
      </w:r>
      <w:r>
        <w:rPr>
          <w:rFonts w:ascii="Times" w:hAnsi="Times"/>
          <w:sz w:val="24"/>
          <w:szCs w:val="24"/>
          <w:lang w:val="pt-PT"/>
        </w:rPr>
        <w:t xml:space="preserve">s aulas (on-site) e/ou assistir </w:t>
      </w:r>
      <w:r w:rsidRPr="003A2BBC">
        <w:rPr>
          <w:rFonts w:ascii="Times" w:hAnsi="Times"/>
          <w:sz w:val="24"/>
          <w:szCs w:val="24"/>
          <w:lang w:val="pt-BR"/>
        </w:rPr>
        <w:t>à</w:t>
      </w:r>
      <w:r>
        <w:rPr>
          <w:rFonts w:ascii="Times" w:hAnsi="Times"/>
          <w:sz w:val="24"/>
          <w:szCs w:val="24"/>
          <w:lang w:val="pt-PT"/>
        </w:rPr>
        <w:t>s palestras em Canvas (online),</w:t>
      </w:r>
    </w:p>
    <w:p w14:paraId="6D37FCA3" w14:textId="77777777" w:rsidR="00FA1663" w:rsidRPr="003A2BBC" w:rsidRDefault="00A96F5E">
      <w:pPr>
        <w:pStyle w:val="Default"/>
        <w:spacing w:after="120"/>
        <w:rPr>
          <w:rFonts w:ascii="Times" w:eastAsia="Times" w:hAnsi="Times" w:cs="Times"/>
          <w:sz w:val="24"/>
          <w:szCs w:val="24"/>
          <w:lang w:val="pt-BR"/>
        </w:rPr>
      </w:pPr>
      <w:r w:rsidRPr="003A2BBC">
        <w:rPr>
          <w:rFonts w:ascii="Times" w:hAnsi="Times"/>
          <w:sz w:val="24"/>
          <w:szCs w:val="24"/>
          <w:lang w:val="pt-BR"/>
        </w:rPr>
        <w:t>2. f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  <w:lang w:val="pt-PT"/>
        </w:rPr>
        <w:t>runs de discussã</w:t>
      </w:r>
      <w:r w:rsidRPr="003A2BBC">
        <w:rPr>
          <w:rFonts w:ascii="Times" w:hAnsi="Times"/>
          <w:sz w:val="24"/>
          <w:szCs w:val="24"/>
          <w:lang w:val="pt-BR"/>
        </w:rPr>
        <w:t>o</w:t>
      </w:r>
    </w:p>
    <w:p w14:paraId="17E3E6C3" w14:textId="77777777" w:rsidR="00FA1663" w:rsidRPr="003A2BBC" w:rsidRDefault="00A96F5E">
      <w:pPr>
        <w:pStyle w:val="Default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3. a completar testes e question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rios, e,</w:t>
      </w:r>
    </w:p>
    <w:p w14:paraId="1D188FE6" w14:textId="77777777" w:rsidR="00FA1663" w:rsidRPr="003A2BBC" w:rsidRDefault="00A96F5E">
      <w:pPr>
        <w:pStyle w:val="Default"/>
        <w:spacing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 xml:space="preserve">4. entregar quaisquer outras tarefas, conforme requerido no programa do curso. </w:t>
      </w:r>
    </w:p>
    <w:p w14:paraId="525521DA" w14:textId="77777777" w:rsidR="00FA1663" w:rsidRPr="003A2BBC" w:rsidRDefault="00A96F5E">
      <w:pPr>
        <w:pStyle w:val="Default"/>
        <w:spacing w:before="12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>Nota: A comunicação do aluno (e-mail ou SMS) ao professor não constitui, por si s</w:t>
      </w:r>
      <w:r>
        <w:rPr>
          <w:rFonts w:ascii="Times" w:hAnsi="Times"/>
          <w:color w:val="2F2A2B"/>
          <w:sz w:val="24"/>
          <w:szCs w:val="24"/>
          <w:lang w:val="es-ES_tradnl"/>
        </w:rPr>
        <w:t>ó</w:t>
      </w:r>
      <w:r>
        <w:rPr>
          <w:rFonts w:ascii="Times" w:hAnsi="Times"/>
          <w:color w:val="2F2A2B"/>
          <w:sz w:val="24"/>
          <w:szCs w:val="24"/>
          <w:lang w:val="pt-PT"/>
        </w:rPr>
        <w:t>, uma presen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ç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a na aula. </w:t>
      </w:r>
    </w:p>
    <w:p w14:paraId="270083FC" w14:textId="77777777" w:rsidR="00FA1663" w:rsidRPr="003A2BBC" w:rsidRDefault="00A96F5E">
      <w:pPr>
        <w:pStyle w:val="Default"/>
        <w:spacing w:before="12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>Se um aluno tiver aus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ê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ncias planejadas por motivos pessoais, deve notificar o professor assim que for conhecido para que o aluno possa trabalhar 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 xml:space="preserve">à </w:t>
      </w:r>
      <w:r>
        <w:rPr>
          <w:rFonts w:ascii="Times" w:hAnsi="Times"/>
          <w:color w:val="2F2A2B"/>
          <w:sz w:val="24"/>
          <w:szCs w:val="24"/>
          <w:lang w:val="it-IT"/>
        </w:rPr>
        <w:t>frente e n</w:t>
      </w:r>
      <w:r>
        <w:rPr>
          <w:rFonts w:ascii="Times" w:hAnsi="Times"/>
          <w:color w:val="2F2A2B"/>
          <w:sz w:val="24"/>
          <w:szCs w:val="24"/>
          <w:lang w:val="pt-PT"/>
        </w:rPr>
        <w:t>ão ficar para tr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á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s. Os professores </w:t>
      </w:r>
      <w:r>
        <w:rPr>
          <w:rFonts w:ascii="Times" w:hAnsi="Times"/>
          <w:color w:val="2F2A2B"/>
          <w:sz w:val="24"/>
          <w:szCs w:val="24"/>
          <w:lang w:val="pt-PT"/>
        </w:rPr>
        <w:lastRenderedPageBreak/>
        <w:t>levarão em conta as emerg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ê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ncias pessoais e familiares, mas </w:t>
      </w:r>
      <w:r>
        <w:rPr>
          <w:rFonts w:ascii="Times" w:hAnsi="Times"/>
          <w:color w:val="2F2A2B"/>
          <w:sz w:val="24"/>
          <w:szCs w:val="24"/>
          <w:lang w:val="fr-FR"/>
        </w:rPr>
        <w:t xml:space="preserve">é </w:t>
      </w:r>
      <w:r>
        <w:rPr>
          <w:rFonts w:ascii="Times" w:hAnsi="Times"/>
          <w:color w:val="2F2A2B"/>
          <w:sz w:val="24"/>
          <w:szCs w:val="24"/>
          <w:lang w:val="pt-PT"/>
        </w:rPr>
        <w:t>responsabilidade do aluno notificar o professor assim que poss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í</w:t>
      </w:r>
      <w:r>
        <w:rPr>
          <w:rFonts w:ascii="Times" w:hAnsi="Times"/>
          <w:color w:val="2F2A2B"/>
          <w:sz w:val="24"/>
          <w:szCs w:val="24"/>
          <w:lang w:val="pt-PT"/>
        </w:rPr>
        <w:t>vel sobre qualquer poss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í</w:t>
      </w:r>
      <w:r>
        <w:rPr>
          <w:rFonts w:ascii="Times" w:hAnsi="Times"/>
          <w:color w:val="2F2A2B"/>
          <w:sz w:val="24"/>
          <w:szCs w:val="24"/>
          <w:lang w:val="es-ES_tradnl"/>
        </w:rPr>
        <w:t>vel interrup</w:t>
      </w:r>
      <w:r>
        <w:rPr>
          <w:rFonts w:ascii="Times" w:hAnsi="Times"/>
          <w:color w:val="2F2A2B"/>
          <w:sz w:val="24"/>
          <w:szCs w:val="24"/>
          <w:lang w:val="pt-PT"/>
        </w:rPr>
        <w:t>ção em seus estudos.</w:t>
      </w:r>
    </w:p>
    <w:p w14:paraId="59D42194" w14:textId="77777777" w:rsidR="00FA1663" w:rsidRPr="003A2BBC" w:rsidRDefault="00FA1663">
      <w:pPr>
        <w:pStyle w:val="Default"/>
        <w:spacing w:before="12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</w:p>
    <w:p w14:paraId="3A190C19" w14:textId="77777777" w:rsidR="00FA1663" w:rsidRPr="003A2BBC" w:rsidRDefault="00A96F5E">
      <w:pPr>
        <w:pStyle w:val="Default"/>
        <w:spacing w:before="120" w:after="120"/>
        <w:rPr>
          <w:rFonts w:ascii="Times" w:eastAsia="Times" w:hAnsi="Times" w:cs="Times"/>
          <w:i/>
          <w:iCs/>
          <w:sz w:val="24"/>
          <w:szCs w:val="24"/>
          <w:lang w:val="pt-BR"/>
        </w:rPr>
      </w:pPr>
      <w:r w:rsidRPr="003A2BBC">
        <w:rPr>
          <w:rFonts w:ascii="Times" w:hAnsi="Times"/>
          <w:i/>
          <w:iCs/>
          <w:sz w:val="24"/>
          <w:szCs w:val="24"/>
          <w:lang w:val="pt-BR"/>
        </w:rPr>
        <w:t>Disciplinas em M</w:t>
      </w:r>
      <w:r>
        <w:rPr>
          <w:rFonts w:ascii="Times" w:hAnsi="Times"/>
          <w:i/>
          <w:iCs/>
          <w:sz w:val="24"/>
          <w:szCs w:val="24"/>
          <w:lang w:val="es-ES_tradnl"/>
        </w:rPr>
        <w:t>ódulos (8 semanas)</w:t>
      </w:r>
    </w:p>
    <w:p w14:paraId="6DF1F30C" w14:textId="77777777" w:rsidR="00FA1663" w:rsidRPr="003A2BBC" w:rsidRDefault="00A96F5E">
      <w:pPr>
        <w:pStyle w:val="Default"/>
        <w:spacing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>Os alunos matriculados em aulas modulares (8 semanas) que não comparecerem (como definido acima) durante 14 dias seguidos receberão uma nota final de F/A (Falha de Atendimento) para a disciplina.</w:t>
      </w:r>
    </w:p>
    <w:p w14:paraId="7605F6A3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i/>
          <w:iCs/>
          <w:color w:val="2F2A2B"/>
          <w:sz w:val="24"/>
          <w:szCs w:val="24"/>
          <w:lang w:val="pt-BR"/>
        </w:rPr>
      </w:pPr>
      <w:r>
        <w:rPr>
          <w:rFonts w:ascii="Times" w:hAnsi="Times"/>
          <w:i/>
          <w:iCs/>
          <w:color w:val="2F2A2B"/>
          <w:sz w:val="24"/>
          <w:szCs w:val="24"/>
          <w:lang w:val="pt-PT"/>
        </w:rPr>
        <w:t>Disciplinas Semestrais (16 semanas)</w:t>
      </w:r>
    </w:p>
    <w:p w14:paraId="5DD3BEFA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 xml:space="preserve">Os alunos matriculados em disciplina semestrais que não comparecem por 21 dias consecutivos receberão a mesma nota final de F/A. </w:t>
      </w:r>
    </w:p>
    <w:p w14:paraId="1F526F17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>Nota: O GPA de um aluno e os benef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í</w:t>
      </w:r>
      <w:r>
        <w:rPr>
          <w:rFonts w:ascii="Times" w:hAnsi="Times"/>
          <w:color w:val="2F2A2B"/>
          <w:sz w:val="24"/>
          <w:szCs w:val="24"/>
          <w:lang w:val="pt-PT"/>
        </w:rPr>
        <w:t>cios de ajuda financeira (se aplic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ável) ser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ão afetados quando um aluno receber a nota F/A. O professor determina a freqüência e </w:t>
      </w:r>
      <w:r>
        <w:rPr>
          <w:rFonts w:ascii="Times" w:hAnsi="Times"/>
          <w:color w:val="2F2A2B"/>
          <w:sz w:val="24"/>
          <w:szCs w:val="24"/>
          <w:lang w:val="fr-FR"/>
        </w:rPr>
        <w:t xml:space="preserve">é 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responsá</w:t>
      </w:r>
      <w:r>
        <w:rPr>
          <w:rFonts w:ascii="Times" w:hAnsi="Times"/>
          <w:color w:val="2F2A2B"/>
          <w:sz w:val="24"/>
          <w:szCs w:val="24"/>
          <w:lang w:val="pt-PT"/>
        </w:rPr>
        <w:t>vel por informar semanalmente a freqüência ao registrador.</w:t>
      </w:r>
    </w:p>
    <w:p w14:paraId="387C78E8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i/>
          <w:iCs/>
          <w:color w:val="2F2A2B"/>
          <w:sz w:val="24"/>
          <w:szCs w:val="24"/>
          <w:lang w:val="pt-BR"/>
        </w:rPr>
      </w:pPr>
      <w:r>
        <w:rPr>
          <w:rFonts w:ascii="Times" w:hAnsi="Times"/>
          <w:i/>
          <w:iCs/>
          <w:color w:val="2F2A2B"/>
          <w:sz w:val="24"/>
          <w:szCs w:val="24"/>
          <w:lang w:val="pt-PT"/>
        </w:rPr>
        <w:t>Disciplinas Intensivas (3-5 dias dentro de um M</w:t>
      </w:r>
      <w:r>
        <w:rPr>
          <w:rFonts w:ascii="Times" w:hAnsi="Times"/>
          <w:i/>
          <w:iCs/>
          <w:color w:val="2F2A2B"/>
          <w:sz w:val="24"/>
          <w:szCs w:val="24"/>
          <w:lang w:val="es-ES_tradnl"/>
        </w:rPr>
        <w:t>ó</w:t>
      </w:r>
      <w:r>
        <w:rPr>
          <w:rFonts w:ascii="Times" w:hAnsi="Times"/>
          <w:i/>
          <w:iCs/>
          <w:color w:val="2F2A2B"/>
          <w:sz w:val="24"/>
          <w:szCs w:val="24"/>
          <w:lang w:val="it-IT"/>
        </w:rPr>
        <w:t>dulo)</w:t>
      </w:r>
    </w:p>
    <w:p w14:paraId="1A3734ED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color w:val="2F2A2B"/>
          <w:sz w:val="24"/>
          <w:szCs w:val="24"/>
          <w:lang w:val="pt-BR"/>
        </w:rPr>
      </w:pPr>
      <w:r>
        <w:rPr>
          <w:rFonts w:ascii="Times" w:hAnsi="Times"/>
          <w:color w:val="2F2A2B"/>
          <w:sz w:val="24"/>
          <w:szCs w:val="24"/>
          <w:lang w:val="pt-PT"/>
        </w:rPr>
        <w:t>As Intensivas são definidas como a apresentação de palestras com trabalhos apropriados dentro de um M</w:t>
      </w:r>
      <w:r>
        <w:rPr>
          <w:rFonts w:ascii="Times" w:hAnsi="Times"/>
          <w:color w:val="2F2A2B"/>
          <w:sz w:val="24"/>
          <w:szCs w:val="24"/>
          <w:lang w:val="es-ES_tradnl"/>
        </w:rPr>
        <w:t>ó</w:t>
      </w:r>
      <w:r>
        <w:rPr>
          <w:rFonts w:ascii="Times" w:hAnsi="Times"/>
          <w:color w:val="2F2A2B"/>
          <w:sz w:val="24"/>
          <w:szCs w:val="24"/>
          <w:lang w:val="pt-PT"/>
        </w:rPr>
        <w:t>dulo de 8 semanas, condensadas por 3-5 dias. Os professores que leccionam disciplinas intensivas determinam a frequ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ê</w:t>
      </w:r>
      <w:r>
        <w:rPr>
          <w:rFonts w:ascii="Times" w:hAnsi="Times"/>
          <w:color w:val="2F2A2B"/>
          <w:sz w:val="24"/>
          <w:szCs w:val="24"/>
          <w:lang w:val="it-IT"/>
        </w:rPr>
        <w:t>ncia e s</w:t>
      </w:r>
      <w:r>
        <w:rPr>
          <w:rFonts w:ascii="Times" w:hAnsi="Times"/>
          <w:color w:val="2F2A2B"/>
          <w:sz w:val="24"/>
          <w:szCs w:val="24"/>
          <w:lang w:val="pt-PT"/>
        </w:rPr>
        <w:t>ã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o responsá</w:t>
      </w:r>
      <w:r>
        <w:rPr>
          <w:rFonts w:ascii="Times" w:hAnsi="Times"/>
          <w:color w:val="2F2A2B"/>
          <w:sz w:val="24"/>
          <w:szCs w:val="24"/>
          <w:lang w:val="pt-PT"/>
        </w:rPr>
        <w:t>veis por reportar regularmente a frequ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ê</w:t>
      </w:r>
      <w:r>
        <w:rPr>
          <w:rFonts w:ascii="Times" w:hAnsi="Times"/>
          <w:color w:val="2F2A2B"/>
          <w:sz w:val="24"/>
          <w:szCs w:val="24"/>
          <w:lang w:val="pt-PT"/>
        </w:rPr>
        <w:t>ncia ao Conservador. A comunicação do aluno (e-mail ou mensagens de texto) para o professor não constitui, por si s</w:t>
      </w:r>
      <w:r>
        <w:rPr>
          <w:rFonts w:ascii="Times" w:hAnsi="Times"/>
          <w:color w:val="2F2A2B"/>
          <w:sz w:val="24"/>
          <w:szCs w:val="24"/>
          <w:lang w:val="es-ES_tradnl"/>
        </w:rPr>
        <w:t>ó</w:t>
      </w:r>
      <w:r>
        <w:rPr>
          <w:rFonts w:ascii="Times" w:hAnsi="Times"/>
          <w:color w:val="2F2A2B"/>
          <w:sz w:val="24"/>
          <w:szCs w:val="24"/>
          <w:lang w:val="pt-PT"/>
        </w:rPr>
        <w:t>, freqüência. Os alunos matriculados em uma disciplinas intensiva que não comparecerem (como definido acima) por 14 dias consecutivos receberão uma nota final de F/A para a disciplinas. O GPA do aluno e os benef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í</w:t>
      </w:r>
      <w:r>
        <w:rPr>
          <w:rFonts w:ascii="Times" w:hAnsi="Times"/>
          <w:color w:val="2F2A2B"/>
          <w:sz w:val="24"/>
          <w:szCs w:val="24"/>
          <w:lang w:val="pt-PT"/>
        </w:rPr>
        <w:t>cios de ajuda financeira (se aplic</w:t>
      </w:r>
      <w:r w:rsidRPr="003A2BBC">
        <w:rPr>
          <w:rFonts w:ascii="Times" w:hAnsi="Times"/>
          <w:color w:val="2F2A2B"/>
          <w:sz w:val="24"/>
          <w:szCs w:val="24"/>
          <w:lang w:val="pt-BR"/>
        </w:rPr>
        <w:t>ável) ser</w:t>
      </w:r>
      <w:r>
        <w:rPr>
          <w:rFonts w:ascii="Times" w:hAnsi="Times"/>
          <w:color w:val="2F2A2B"/>
          <w:sz w:val="24"/>
          <w:szCs w:val="24"/>
          <w:lang w:val="pt-PT"/>
        </w:rPr>
        <w:t xml:space="preserve">ão afetados quando um aluno receber a nota F/A.  </w:t>
      </w:r>
    </w:p>
    <w:p w14:paraId="52F61700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Integridade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it-IT"/>
        </w:rPr>
        <w:t>mica</w:t>
      </w:r>
    </w:p>
    <w:p w14:paraId="45DD4FF7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A integridade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it-IT"/>
        </w:rPr>
        <w:t xml:space="preserve">mica </w:t>
      </w:r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  <w:lang w:val="pt-PT"/>
        </w:rPr>
        <w:t>essencial em nossa busca pela verdade e pela formação espiritual do estudante. Qualquer aluno que comprovadamente tenha cometido qualquer tipo de desonestidade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es-ES_tradnl"/>
        </w:rPr>
        <w:t>mica, como pl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it-IT"/>
        </w:rPr>
        <w:t>gio, trapa</w:t>
      </w:r>
      <w:r w:rsidRPr="003A2BBC">
        <w:rPr>
          <w:rFonts w:ascii="Times" w:hAnsi="Times"/>
          <w:sz w:val="24"/>
          <w:szCs w:val="24"/>
          <w:lang w:val="pt-BR"/>
        </w:rPr>
        <w:t>ç</w:t>
      </w:r>
      <w:r>
        <w:rPr>
          <w:rFonts w:ascii="Times" w:hAnsi="Times"/>
          <w:sz w:val="24"/>
          <w:szCs w:val="24"/>
          <w:lang w:val="pt-PT"/>
        </w:rPr>
        <w:t>a, ou falsificação de informações, receber</w:t>
      </w:r>
      <w:r w:rsidRPr="003A2BBC">
        <w:rPr>
          <w:rFonts w:ascii="Times" w:hAnsi="Times"/>
          <w:sz w:val="24"/>
          <w:szCs w:val="24"/>
          <w:lang w:val="pt-BR"/>
        </w:rPr>
        <w:t>á a</w:t>
      </w:r>
      <w:r>
        <w:rPr>
          <w:rFonts w:ascii="Times" w:hAnsi="Times"/>
          <w:sz w:val="24"/>
          <w:szCs w:val="24"/>
          <w:lang w:val="pt-PT"/>
        </w:rPr>
        <w:t>ção disciplinar. O grau de disciplina depender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da severidade e do padrão da ofensa. A primeira infração de integridade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mica resultar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em um zero autom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tico para o trabalho ou, a crit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pt-PT"/>
        </w:rPr>
        <w:t>rio do membro da faculdade, na reapresentação do trabalho com uma redução de nota. A segunda infração resultar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it-IT"/>
        </w:rPr>
        <w:t>na reprova</w:t>
      </w:r>
      <w:r>
        <w:rPr>
          <w:rFonts w:ascii="Times" w:hAnsi="Times"/>
          <w:sz w:val="24"/>
          <w:szCs w:val="24"/>
          <w:lang w:val="pt-PT"/>
        </w:rPr>
        <w:t>ção autom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tica do curso. A terceira infração resultar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na demissão acad</w:t>
      </w:r>
      <w:r w:rsidRPr="003A2BBC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mica. Um ano ap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  <w:lang w:val="pt-PT"/>
        </w:rPr>
        <w:t>s a demissão, o aluno poder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ser readmitido em seu programa na condição de que qualquer outra infração resulte em expulsão imediata e permanente da escola.</w:t>
      </w:r>
    </w:p>
    <w:p w14:paraId="56517EF6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A fim de assegurar a originalidade de sua escrita e melhorar sua habilidade de pensamento cr</w:t>
      </w:r>
      <w:r w:rsidRPr="003A2BBC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>tico, Grace utiliza Turnitin, um software de terceiros embutido em Tela que detecta e relata casos de pl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gio em seus trabalhos escritos ao seu professor.</w:t>
      </w:r>
    </w:p>
    <w:p w14:paraId="0F80811B" w14:textId="77777777" w:rsidR="00FA1663" w:rsidRPr="003A2BBC" w:rsidRDefault="00FA1663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</w:p>
    <w:p w14:paraId="4FE5A533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/>
          <w:b/>
          <w:bCs/>
          <w:sz w:val="24"/>
          <w:szCs w:val="24"/>
          <w:lang w:val="pt-PT"/>
        </w:rPr>
        <w:t>Tarefa Tardia</w:t>
      </w:r>
    </w:p>
    <w:p w14:paraId="37FF7ECD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lastRenderedPageBreak/>
        <w:t>Em geral, tarefas tardias serão marcado pra baixo, por uma questão de justi</w:t>
      </w:r>
      <w:r w:rsidRPr="003A2BBC">
        <w:rPr>
          <w:rFonts w:ascii="Times" w:hAnsi="Times"/>
          <w:sz w:val="24"/>
          <w:szCs w:val="24"/>
          <w:lang w:val="pt-BR"/>
        </w:rPr>
        <w:t>ç</w:t>
      </w:r>
      <w:r>
        <w:rPr>
          <w:rFonts w:ascii="Times" w:hAnsi="Times"/>
          <w:sz w:val="24"/>
          <w:szCs w:val="24"/>
          <w:lang w:val="pt-PT"/>
        </w:rPr>
        <w:t>a para os alunos e professores que terão seus trabalhos j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 xml:space="preserve">revisados e, na maioria dos casos, discutidos em sala de aula com base em suas datas de vencimento. A </w:t>
      </w:r>
      <w:r w:rsidRPr="003A2BBC">
        <w:rPr>
          <w:rFonts w:ascii="Times" w:hAnsi="Times"/>
          <w:sz w:val="24"/>
          <w:szCs w:val="24"/>
          <w:lang w:val="pt-BR"/>
        </w:rPr>
        <w:t>ú</w:t>
      </w:r>
      <w:r>
        <w:rPr>
          <w:rFonts w:ascii="Times" w:hAnsi="Times"/>
          <w:sz w:val="24"/>
          <w:szCs w:val="24"/>
          <w:lang w:val="pt-PT"/>
        </w:rPr>
        <w:t>nica exceção a esta pol</w:t>
      </w:r>
      <w:r w:rsidRPr="003A2BBC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it-IT"/>
        </w:rPr>
        <w:t>tica ser</w:t>
      </w:r>
      <w:r w:rsidRPr="003A2BBC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feita para estudantes que estão sob circunst</w:t>
      </w:r>
      <w:r w:rsidRPr="003A2BBC">
        <w:rPr>
          <w:rFonts w:ascii="Times" w:hAnsi="Times"/>
          <w:sz w:val="24"/>
          <w:szCs w:val="24"/>
          <w:lang w:val="pt-BR"/>
        </w:rPr>
        <w:t>â</w:t>
      </w:r>
      <w:r>
        <w:rPr>
          <w:rFonts w:ascii="Times" w:hAnsi="Times"/>
          <w:sz w:val="24"/>
          <w:szCs w:val="24"/>
          <w:lang w:val="pt-PT"/>
        </w:rPr>
        <w:t>ncias extenuantes al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es-ES_tradnl"/>
        </w:rPr>
        <w:t>m de seu controle. Quando circunst</w:t>
      </w:r>
      <w:r w:rsidRPr="003A2BBC">
        <w:rPr>
          <w:rFonts w:ascii="Times" w:hAnsi="Times"/>
          <w:sz w:val="24"/>
          <w:szCs w:val="24"/>
          <w:lang w:val="pt-BR"/>
        </w:rPr>
        <w:t>â</w:t>
      </w:r>
      <w:r>
        <w:rPr>
          <w:rFonts w:ascii="Times" w:hAnsi="Times"/>
          <w:sz w:val="24"/>
          <w:szCs w:val="24"/>
          <w:lang w:val="pt-PT"/>
        </w:rPr>
        <w:t>ncias extremas ocorrem, os alunos sã</w:t>
      </w:r>
      <w:r w:rsidRPr="003A2BBC">
        <w:rPr>
          <w:rFonts w:ascii="Times" w:hAnsi="Times"/>
          <w:sz w:val="24"/>
          <w:szCs w:val="24"/>
          <w:lang w:val="pt-BR"/>
        </w:rPr>
        <w:t>o responsá</w:t>
      </w:r>
      <w:r>
        <w:rPr>
          <w:rFonts w:ascii="Times" w:hAnsi="Times"/>
          <w:sz w:val="24"/>
          <w:szCs w:val="24"/>
          <w:lang w:val="pt-PT"/>
        </w:rPr>
        <w:t>veis por entrar em contato com o professor para fazer arranjos alternativos, a seu crit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it-IT"/>
        </w:rPr>
        <w:t>rio.</w:t>
      </w:r>
    </w:p>
    <w:p w14:paraId="5FB0602D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b/>
          <w:bCs/>
          <w:sz w:val="24"/>
          <w:szCs w:val="24"/>
          <w:lang w:val="pt-PT"/>
        </w:rPr>
        <w:t>Explicação de Notas</w:t>
      </w:r>
    </w:p>
    <w:p w14:paraId="0C669929" w14:textId="77777777" w:rsidR="00FA1663" w:rsidRPr="003A2BBC" w:rsidRDefault="00A96F5E">
      <w:pPr>
        <w:pStyle w:val="Default"/>
        <w:ind w:left="27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A Um trabalho de excepcional qualidade.</w:t>
      </w:r>
    </w:p>
    <w:p w14:paraId="570E6234" w14:textId="77777777" w:rsidR="00FA1663" w:rsidRPr="003A2BBC" w:rsidRDefault="00A96F5E">
      <w:pPr>
        <w:pStyle w:val="Default"/>
        <w:ind w:left="27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B Trabalho de qualidade louv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fr-FR"/>
        </w:rPr>
        <w:t>vel. Louv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vel significa louv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vel.</w:t>
      </w:r>
    </w:p>
    <w:p w14:paraId="5DDA5A74" w14:textId="77777777" w:rsidR="00FA1663" w:rsidRPr="003A2BBC" w:rsidRDefault="00A96F5E">
      <w:pPr>
        <w:pStyle w:val="Default"/>
        <w:ind w:left="270"/>
        <w:rPr>
          <w:rFonts w:ascii="Times" w:eastAsia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C Trabalho de qualidade aceit</w:t>
      </w:r>
      <w:r w:rsidRPr="003A2BBC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 xml:space="preserve">vel mas não distinto. Tal trabalho </w:t>
      </w:r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  <w:lang w:val="pt-PT"/>
        </w:rPr>
        <w:t>considerado uma conclusão satisfat</w:t>
      </w:r>
      <w:r>
        <w:rPr>
          <w:rFonts w:ascii="Times" w:hAnsi="Times"/>
          <w:sz w:val="24"/>
          <w:szCs w:val="24"/>
          <w:lang w:val="es-ES_tradnl"/>
        </w:rPr>
        <w:t>ó</w:t>
      </w:r>
      <w:r>
        <w:rPr>
          <w:rFonts w:ascii="Times" w:hAnsi="Times"/>
          <w:sz w:val="24"/>
          <w:szCs w:val="24"/>
          <w:lang w:val="pt-PT"/>
        </w:rPr>
        <w:t>ria e adequada dos objetivos do curso.</w:t>
      </w:r>
    </w:p>
    <w:p w14:paraId="1CCCEDC2" w14:textId="77777777" w:rsidR="00FA1663" w:rsidRPr="003A2BBC" w:rsidRDefault="00A96F5E">
      <w:pPr>
        <w:pStyle w:val="Default"/>
        <w:spacing w:before="240" w:after="120"/>
        <w:rPr>
          <w:rFonts w:ascii="Times" w:eastAsia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/>
          <w:b/>
          <w:bCs/>
          <w:sz w:val="24"/>
          <w:szCs w:val="24"/>
          <w:lang w:val="pt-PT"/>
        </w:rPr>
        <w:t>Escala de Notas de Letra e Num</w:t>
      </w:r>
      <w:r>
        <w:rPr>
          <w:rFonts w:ascii="Times" w:hAnsi="Times"/>
          <w:b/>
          <w:bCs/>
          <w:sz w:val="24"/>
          <w:szCs w:val="24"/>
          <w:lang w:val="fr-FR"/>
        </w:rPr>
        <w:t>é</w:t>
      </w:r>
      <w:r>
        <w:rPr>
          <w:rFonts w:ascii="Times" w:hAnsi="Times"/>
          <w:b/>
          <w:bCs/>
          <w:sz w:val="24"/>
          <w:szCs w:val="24"/>
          <w:lang w:val="it-IT"/>
        </w:rPr>
        <w:t>rica</w:t>
      </w:r>
    </w:p>
    <w:tbl>
      <w:tblPr>
        <w:tblW w:w="8336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8"/>
        <w:gridCol w:w="1198"/>
        <w:gridCol w:w="1197"/>
        <w:gridCol w:w="1197"/>
        <w:gridCol w:w="1197"/>
        <w:gridCol w:w="1337"/>
        <w:gridCol w:w="1012"/>
      </w:tblGrid>
      <w:tr w:rsidR="00FA1663" w14:paraId="5CB10BB3" w14:textId="77777777">
        <w:trPr>
          <w:trHeight w:val="580"/>
        </w:trPr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C9E83D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+   99-100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8DF7846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B+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91-93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16090B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C+ 83-85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865CF40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D+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75-77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CCA571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0-77</w:t>
            </w:r>
          </w:p>
        </w:tc>
        <w:tc>
          <w:tcPr>
            <w:tcW w:w="13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F395B3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Incompleto</w:t>
            </w:r>
          </w:p>
        </w:tc>
        <w:tc>
          <w:tcPr>
            <w:tcW w:w="10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C2CFF7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AUD Auditar</w:t>
            </w:r>
          </w:p>
        </w:tc>
      </w:tr>
      <w:tr w:rsidR="00FA1663" w14:paraId="608D0762" w14:textId="77777777">
        <w:trPr>
          <w:trHeight w:val="860"/>
        </w:trPr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1AAB1F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     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96-98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D23769E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88-90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8A4146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    80-82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F6E4E8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72-74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8B88740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WP*</w:t>
            </w:r>
          </w:p>
        </w:tc>
        <w:tc>
          <w:tcPr>
            <w:tcW w:w="13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297C77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IP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Class em Progresso</w:t>
            </w:r>
          </w:p>
        </w:tc>
        <w:tc>
          <w:tcPr>
            <w:tcW w:w="10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E8ECF3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98AF62" w14:textId="77777777" w:rsidR="00FA1663" w:rsidRDefault="00FA1663"/>
        </w:tc>
      </w:tr>
      <w:tr w:rsidR="00FA1663" w:rsidRPr="00730B63" w14:paraId="0B19C261" w14:textId="77777777">
        <w:trPr>
          <w:trHeight w:val="860"/>
        </w:trPr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613111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A- 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94-95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4A41352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B-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86-87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8608D5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C-  78-79***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0D9743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D-</w:t>
            </w: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70-71</w:t>
            </w:r>
          </w:p>
        </w:tc>
        <w:tc>
          <w:tcPr>
            <w:tcW w:w="119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0D4E8" w14:textId="77777777" w:rsidR="00FA1663" w:rsidRDefault="00A96F5E">
            <w:pPr>
              <w:suppressAutoHyphens/>
              <w:outlineLvl w:val="0"/>
            </w:pPr>
            <w:r>
              <w:rPr>
                <w:rFonts w:ascii="Cambria" w:eastAsia="Cambria" w:hAnsi="Cambria" w:cs="Cambria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WF**</w:t>
            </w:r>
          </w:p>
        </w:tc>
        <w:tc>
          <w:tcPr>
            <w:tcW w:w="133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A4B3E0" w14:textId="77777777" w:rsidR="00FA1663" w:rsidRPr="008E74BE" w:rsidRDefault="00A96F5E">
            <w:pPr>
              <w:suppressAutoHyphens/>
              <w:outlineLvl w:val="0"/>
              <w:rPr>
                <w:lang w:val="pt-BR"/>
              </w:rPr>
            </w:pPr>
            <w:r w:rsidRPr="008E74BE">
              <w:rPr>
                <w:rFonts w:ascii="Cambria" w:eastAsia="Cambria" w:hAnsi="Cambria" w:cs="Cambria"/>
                <w:color w:val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F/A</w:t>
            </w:r>
            <w:r w:rsidRPr="008E74BE">
              <w:rPr>
                <w:rFonts w:ascii="Cambria" w:eastAsia="Cambria" w:hAnsi="Cambria" w:cs="Cambria"/>
                <w:color w:val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ab/>
              <w:t>Falha de Atendência</w:t>
            </w:r>
          </w:p>
        </w:tc>
        <w:tc>
          <w:tcPr>
            <w:tcW w:w="101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CED7E7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E959249" w14:textId="77777777" w:rsidR="00FA1663" w:rsidRPr="008E74BE" w:rsidRDefault="00FA1663">
            <w:pPr>
              <w:rPr>
                <w:lang w:val="pt-BR"/>
              </w:rPr>
            </w:pPr>
          </w:p>
        </w:tc>
      </w:tr>
    </w:tbl>
    <w:p w14:paraId="7642BE21" w14:textId="77777777" w:rsidR="00FA1663" w:rsidRPr="008E74BE" w:rsidRDefault="00FA1663">
      <w:pPr>
        <w:pStyle w:val="Default"/>
        <w:ind w:left="360" w:right="644"/>
        <w:rPr>
          <w:rFonts w:ascii="Times" w:eastAsia="Times" w:hAnsi="Times" w:cs="Times"/>
          <w:lang w:val="pt-BR"/>
        </w:rPr>
      </w:pPr>
    </w:p>
    <w:p w14:paraId="7984EF59" w14:textId="77777777" w:rsidR="00FA1663" w:rsidRPr="008E74BE" w:rsidRDefault="00A96F5E">
      <w:pPr>
        <w:pStyle w:val="Default"/>
        <w:ind w:left="360" w:right="644"/>
        <w:rPr>
          <w:rFonts w:ascii="Times" w:eastAsia="Times" w:hAnsi="Times" w:cs="Times"/>
          <w:lang w:val="pt-BR"/>
        </w:rPr>
      </w:pPr>
      <w:r>
        <w:rPr>
          <w:rFonts w:ascii="Times" w:hAnsi="Times"/>
          <w:lang w:val="pt-PT"/>
        </w:rPr>
        <w:t>* Retirada durante as primeiras nove semanas de um curso de 16 semanas ou as primeiras cinco semanas de um curso de 8 semanas.</w:t>
      </w:r>
    </w:p>
    <w:p w14:paraId="7BDF10CE" w14:textId="77777777" w:rsidR="00FA1663" w:rsidRPr="008E74BE" w:rsidRDefault="00A96F5E">
      <w:pPr>
        <w:pStyle w:val="Default"/>
        <w:ind w:left="360" w:right="644"/>
        <w:rPr>
          <w:rFonts w:ascii="Times" w:eastAsia="Times" w:hAnsi="Times" w:cs="Times"/>
          <w:lang w:val="pt-BR"/>
        </w:rPr>
      </w:pPr>
      <w:r>
        <w:rPr>
          <w:rFonts w:ascii="Times" w:hAnsi="Times"/>
          <w:lang w:val="pt-PT"/>
        </w:rPr>
        <w:t>** Retirada ap</w:t>
      </w:r>
      <w:r>
        <w:rPr>
          <w:rFonts w:ascii="Times" w:hAnsi="Times"/>
          <w:lang w:val="es-ES_tradnl"/>
        </w:rPr>
        <w:t>ó</w:t>
      </w:r>
      <w:r>
        <w:rPr>
          <w:rFonts w:ascii="Times" w:hAnsi="Times"/>
          <w:lang w:val="pt-PT"/>
        </w:rPr>
        <w:t>s as primeiras nove semanas de um curso de 16 semanas ou as primeiras cinco semanas de um curso de 8 semanas.</w:t>
      </w:r>
    </w:p>
    <w:p w14:paraId="3794A932" w14:textId="77777777" w:rsidR="00FA1663" w:rsidRPr="008E74BE" w:rsidRDefault="00A96F5E">
      <w:pPr>
        <w:pStyle w:val="Default"/>
        <w:ind w:left="360" w:right="644"/>
        <w:rPr>
          <w:rFonts w:ascii="Arial" w:eastAsia="Arial" w:hAnsi="Arial" w:cs="Arial"/>
          <w:color w:val="2F2A2B"/>
          <w:lang w:val="pt-BR"/>
        </w:rPr>
      </w:pPr>
      <w:r w:rsidRPr="008E74BE">
        <w:rPr>
          <w:rFonts w:ascii="Times" w:hAnsi="Times"/>
          <w:lang w:val="pt-BR"/>
        </w:rPr>
        <w:t xml:space="preserve">*** C </w:t>
      </w:r>
      <w:r>
        <w:rPr>
          <w:rFonts w:ascii="Times" w:hAnsi="Times"/>
          <w:lang w:val="fr-FR"/>
        </w:rPr>
        <w:t xml:space="preserve">é </w:t>
      </w:r>
      <w:r>
        <w:rPr>
          <w:rFonts w:ascii="Times" w:hAnsi="Times"/>
          <w:lang w:val="it-IT"/>
        </w:rPr>
        <w:t>a nota m</w:t>
      </w:r>
      <w:r w:rsidRPr="008E74BE">
        <w:rPr>
          <w:rFonts w:ascii="Times" w:hAnsi="Times"/>
          <w:lang w:val="pt-BR"/>
        </w:rPr>
        <w:t>í</w:t>
      </w:r>
      <w:r>
        <w:rPr>
          <w:rFonts w:ascii="Times" w:hAnsi="Times"/>
          <w:lang w:val="pt-PT"/>
        </w:rPr>
        <w:t>nima de aprovação no n</w:t>
      </w:r>
      <w:r w:rsidRPr="008E74BE">
        <w:rPr>
          <w:rFonts w:ascii="Times" w:hAnsi="Times"/>
          <w:lang w:val="pt-BR"/>
        </w:rPr>
        <w:t>í</w:t>
      </w:r>
      <w:r>
        <w:rPr>
          <w:rFonts w:ascii="Times" w:hAnsi="Times"/>
          <w:lang w:val="pt-PT"/>
        </w:rPr>
        <w:t>vel de p</w:t>
      </w:r>
      <w:r>
        <w:rPr>
          <w:rFonts w:ascii="Times" w:hAnsi="Times"/>
          <w:lang w:val="es-ES_tradnl"/>
        </w:rPr>
        <w:t>ó</w:t>
      </w:r>
      <w:r w:rsidRPr="008E74BE">
        <w:rPr>
          <w:rFonts w:ascii="Times" w:hAnsi="Times"/>
          <w:lang w:val="pt-BR"/>
        </w:rPr>
        <w:t>s-gradua</w:t>
      </w:r>
      <w:r>
        <w:rPr>
          <w:rFonts w:ascii="Times" w:hAnsi="Times"/>
          <w:lang w:val="pt-PT"/>
        </w:rPr>
        <w:t>çã</w:t>
      </w:r>
      <w:r>
        <w:rPr>
          <w:rFonts w:ascii="Times" w:hAnsi="Times"/>
          <w:lang w:val="it-IT"/>
        </w:rPr>
        <w:t>o.</w:t>
      </w:r>
    </w:p>
    <w:p w14:paraId="5D2BAE77" w14:textId="77777777" w:rsidR="00FA1663" w:rsidRPr="008E74BE" w:rsidRDefault="00A96F5E">
      <w:pPr>
        <w:pStyle w:val="Default"/>
        <w:spacing w:before="240" w:after="120"/>
        <w:rPr>
          <w:rFonts w:ascii="Times" w:eastAsia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/>
          <w:b/>
          <w:bCs/>
          <w:sz w:val="24"/>
          <w:szCs w:val="24"/>
          <w:lang w:val="pt-PT"/>
        </w:rPr>
        <w:t>Divulgação da Defici</w:t>
      </w:r>
      <w:r w:rsidRPr="008E74BE">
        <w:rPr>
          <w:rFonts w:ascii="Times" w:hAnsi="Times"/>
          <w:b/>
          <w:bCs/>
          <w:sz w:val="24"/>
          <w:szCs w:val="24"/>
          <w:lang w:val="pt-BR"/>
        </w:rPr>
        <w:t>ê</w:t>
      </w:r>
      <w:r>
        <w:rPr>
          <w:rFonts w:ascii="Times" w:hAnsi="Times"/>
          <w:b/>
          <w:bCs/>
          <w:sz w:val="24"/>
          <w:szCs w:val="24"/>
          <w:lang w:val="es-ES_tradnl"/>
        </w:rPr>
        <w:t>ncia</w:t>
      </w:r>
    </w:p>
    <w:p w14:paraId="6FD0FA1F" w14:textId="77777777" w:rsidR="00FA1663" w:rsidRPr="008E74BE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Os estudantes com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que desejam acomodação para sua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devem se identificar como um indiv</w:t>
      </w:r>
      <w:r w:rsidRPr="008E74BE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>duo com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e fornecer informações apropriadas que comprovem a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para o Departamento de Servi</w:t>
      </w:r>
      <w:r w:rsidRPr="008E74BE">
        <w:rPr>
          <w:rFonts w:ascii="Times" w:hAnsi="Times"/>
          <w:sz w:val="24"/>
          <w:szCs w:val="24"/>
          <w:lang w:val="pt-BR"/>
        </w:rPr>
        <w:t>ç</w:t>
      </w:r>
      <w:r>
        <w:rPr>
          <w:rFonts w:ascii="Times" w:hAnsi="Times"/>
          <w:sz w:val="24"/>
          <w:szCs w:val="24"/>
          <w:lang w:val="pt-PT"/>
        </w:rPr>
        <w:t>os ao Estudante. Uma vez confirmado, o Departamento de Assuntos Acad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micos avaliar</w:t>
      </w:r>
      <w:r w:rsidRPr="008E74BE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pt-PT"/>
        </w:rPr>
        <w:t>o impacto da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no programa acad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mico do estudante e registrar</w:t>
      </w:r>
      <w:r w:rsidRPr="008E74BE">
        <w:rPr>
          <w:rFonts w:ascii="Times" w:hAnsi="Times"/>
          <w:sz w:val="24"/>
          <w:szCs w:val="24"/>
          <w:lang w:val="pt-BR"/>
        </w:rPr>
        <w:t xml:space="preserve">á </w:t>
      </w:r>
      <w:r>
        <w:rPr>
          <w:rFonts w:ascii="Times" w:hAnsi="Times"/>
          <w:sz w:val="24"/>
          <w:szCs w:val="24"/>
          <w:lang w:val="es-ES_tradnl"/>
        </w:rPr>
        <w:t>as acomoda</w:t>
      </w:r>
      <w:r>
        <w:rPr>
          <w:rFonts w:ascii="Times" w:hAnsi="Times"/>
          <w:sz w:val="24"/>
          <w:szCs w:val="24"/>
          <w:lang w:val="pt-PT"/>
        </w:rPr>
        <w:t>çõ</w:t>
      </w:r>
      <w:r>
        <w:rPr>
          <w:rFonts w:ascii="Times" w:hAnsi="Times"/>
          <w:sz w:val="24"/>
          <w:szCs w:val="24"/>
          <w:lang w:val="es-ES_tradnl"/>
        </w:rPr>
        <w:t>es acad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micas exigidas. Os instrutores nã</w:t>
      </w:r>
      <w:r w:rsidRPr="008E74BE">
        <w:rPr>
          <w:rFonts w:ascii="Times" w:hAnsi="Times"/>
          <w:sz w:val="24"/>
          <w:szCs w:val="24"/>
          <w:lang w:val="pt-BR"/>
        </w:rPr>
        <w:t>o s</w:t>
      </w:r>
      <w:r>
        <w:rPr>
          <w:rFonts w:ascii="Times" w:hAnsi="Times"/>
          <w:sz w:val="24"/>
          <w:szCs w:val="24"/>
          <w:lang w:val="pt-PT"/>
        </w:rPr>
        <w:t>ão obrigados a fornecer acomodações para a 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 sem as devidas aprovações da Grace Administration. Os estudantes são encorajados a ler o Cat</w:t>
      </w:r>
      <w:r w:rsidRPr="008E74BE">
        <w:rPr>
          <w:rFonts w:ascii="Times" w:hAnsi="Times"/>
          <w:sz w:val="24"/>
          <w:szCs w:val="24"/>
          <w:lang w:val="pt-BR"/>
        </w:rPr>
        <w:t>á</w:t>
      </w:r>
      <w:r>
        <w:rPr>
          <w:rFonts w:ascii="Times" w:hAnsi="Times"/>
          <w:sz w:val="24"/>
          <w:szCs w:val="24"/>
          <w:lang w:val="pt-PT"/>
        </w:rPr>
        <w:t>logo do Grace que cont</w:t>
      </w:r>
      <w:r>
        <w:rPr>
          <w:rFonts w:ascii="Times" w:hAnsi="Times"/>
          <w:sz w:val="24"/>
          <w:szCs w:val="24"/>
          <w:lang w:val="fr-FR"/>
        </w:rPr>
        <w:t>é</w:t>
      </w:r>
      <w:r>
        <w:rPr>
          <w:rFonts w:ascii="Times" w:hAnsi="Times"/>
          <w:sz w:val="24"/>
          <w:szCs w:val="24"/>
          <w:lang w:val="pt-PT"/>
        </w:rPr>
        <w:t>m mais informações sobre a Pol</w:t>
      </w:r>
      <w:r w:rsidRPr="008E74BE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>tica de Acomodaçã</w:t>
      </w:r>
      <w:r w:rsidRPr="008E74BE">
        <w:rPr>
          <w:rFonts w:ascii="Times" w:hAnsi="Times"/>
          <w:sz w:val="24"/>
          <w:szCs w:val="24"/>
          <w:lang w:val="pt-BR"/>
        </w:rPr>
        <w:t>o Razoá</w:t>
      </w:r>
      <w:r>
        <w:rPr>
          <w:rFonts w:ascii="Times" w:hAnsi="Times"/>
          <w:sz w:val="24"/>
          <w:szCs w:val="24"/>
          <w:lang w:val="pt-PT"/>
        </w:rPr>
        <w:t>vel e a Pol</w:t>
      </w:r>
      <w:r w:rsidRPr="008E74BE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 xml:space="preserve">tica de Acesso </w:t>
      </w:r>
      <w:r w:rsidRPr="008E74BE">
        <w:rPr>
          <w:rFonts w:ascii="Times" w:hAnsi="Times"/>
          <w:sz w:val="24"/>
          <w:szCs w:val="24"/>
          <w:lang w:val="pt-BR"/>
        </w:rPr>
        <w:t xml:space="preserve">à </w:t>
      </w:r>
      <w:r>
        <w:rPr>
          <w:rFonts w:ascii="Times" w:hAnsi="Times"/>
          <w:sz w:val="24"/>
          <w:szCs w:val="24"/>
          <w:lang w:val="pt-PT"/>
        </w:rPr>
        <w:t>Defici</w:t>
      </w:r>
      <w:r w:rsidRPr="008E74BE">
        <w:rPr>
          <w:rFonts w:ascii="Times" w:hAnsi="Times"/>
          <w:sz w:val="24"/>
          <w:szCs w:val="24"/>
          <w:lang w:val="pt-BR"/>
        </w:rPr>
        <w:t>ê</w:t>
      </w:r>
      <w:r>
        <w:rPr>
          <w:rFonts w:ascii="Times" w:hAnsi="Times"/>
          <w:sz w:val="24"/>
          <w:szCs w:val="24"/>
          <w:lang w:val="pt-PT"/>
        </w:rPr>
        <w:t>ncia.</w:t>
      </w:r>
    </w:p>
    <w:p w14:paraId="3F1870DF" w14:textId="77777777" w:rsidR="00FA1663" w:rsidRPr="008E74BE" w:rsidRDefault="00A96F5E">
      <w:pPr>
        <w:pStyle w:val="Default"/>
        <w:spacing w:before="240" w:after="120"/>
        <w:rPr>
          <w:rFonts w:ascii="Times" w:eastAsia="Times" w:hAnsi="Times" w:cs="Times"/>
          <w:b/>
          <w:bCs/>
          <w:sz w:val="24"/>
          <w:szCs w:val="24"/>
          <w:lang w:val="pt-BR"/>
        </w:rPr>
      </w:pPr>
      <w:r>
        <w:rPr>
          <w:rFonts w:ascii="Times" w:hAnsi="Times"/>
          <w:b/>
          <w:bCs/>
          <w:sz w:val="24"/>
          <w:szCs w:val="24"/>
          <w:lang w:val="pt-PT"/>
        </w:rPr>
        <w:t xml:space="preserve">Materiais do Curso </w:t>
      </w:r>
    </w:p>
    <w:p w14:paraId="27AEED5C" w14:textId="77777777" w:rsidR="00FA1663" w:rsidRPr="008E74BE" w:rsidRDefault="00A96F5E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  <w:r>
        <w:rPr>
          <w:rFonts w:ascii="Times" w:hAnsi="Times"/>
          <w:sz w:val="24"/>
          <w:szCs w:val="24"/>
          <w:lang w:val="pt-PT"/>
        </w:rPr>
        <w:t>Qualquer material instrucional como as palestras em v</w:t>
      </w:r>
      <w:r w:rsidRPr="008E74BE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 xml:space="preserve">deo do instrutor, notas do curso e slides em Power Point que são disponibilizados para o aluno em sala de aula ou on-line não devem ser </w:t>
      </w:r>
      <w:r>
        <w:rPr>
          <w:rFonts w:ascii="Times" w:hAnsi="Times"/>
          <w:sz w:val="24"/>
          <w:szCs w:val="24"/>
          <w:lang w:val="pt-PT"/>
        </w:rPr>
        <w:lastRenderedPageBreak/>
        <w:t>compartilhados com nenhum indiv</w:t>
      </w:r>
      <w:r w:rsidRPr="008E74BE">
        <w:rPr>
          <w:rFonts w:ascii="Times" w:hAnsi="Times"/>
          <w:sz w:val="24"/>
          <w:szCs w:val="24"/>
          <w:lang w:val="pt-BR"/>
        </w:rPr>
        <w:t>í</w:t>
      </w:r>
      <w:r>
        <w:rPr>
          <w:rFonts w:ascii="Times" w:hAnsi="Times"/>
          <w:sz w:val="24"/>
          <w:szCs w:val="24"/>
          <w:lang w:val="pt-PT"/>
        </w:rPr>
        <w:t xml:space="preserve">duo ou grupo de pessoas fora da sala de aula. Eles não devem ser colocados na web ou publicados de qualquer forma sem a permissão por escrito do professor. </w:t>
      </w:r>
    </w:p>
    <w:p w14:paraId="7CD4ADCC" w14:textId="77777777" w:rsidR="00FA1663" w:rsidRPr="008E74BE" w:rsidRDefault="00FA1663">
      <w:pPr>
        <w:pStyle w:val="Default"/>
        <w:spacing w:before="240" w:after="120"/>
        <w:rPr>
          <w:rFonts w:ascii="Times" w:eastAsia="Times" w:hAnsi="Times" w:cs="Times"/>
          <w:sz w:val="24"/>
          <w:szCs w:val="24"/>
          <w:lang w:val="pt-BR"/>
        </w:rPr>
      </w:pPr>
    </w:p>
    <w:p w14:paraId="061C60FA" w14:textId="77777777" w:rsidR="00FA1663" w:rsidRPr="008E74BE" w:rsidRDefault="00A96F5E">
      <w:pPr>
        <w:pStyle w:val="Default"/>
        <w:spacing w:before="240" w:after="12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Bibliografia Selecionada</w:t>
      </w:r>
    </w:p>
    <w:p w14:paraId="09C0FFA9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lang w:val="da-DK"/>
        </w:rPr>
        <w:t xml:space="preserve">Adler, Mortimer J. and Charles Van Doren. </w:t>
      </w:r>
      <w:r>
        <w:rPr>
          <w:i/>
          <w:iCs/>
        </w:rPr>
        <w:t>How to Read a Book</w:t>
      </w:r>
      <w:r>
        <w:rPr>
          <w:lang w:val="de-DE"/>
        </w:rPr>
        <w:t>. Rev. ed. New York: Simon and Schuster, 1972.</w:t>
      </w:r>
    </w:p>
    <w:p w14:paraId="4C1CA9A5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 xml:space="preserve">Bauer, David R. </w:t>
      </w:r>
      <w:r>
        <w:rPr>
          <w:rFonts w:ascii="Times" w:hAnsi="Times"/>
          <w:i/>
          <w:iCs/>
        </w:rPr>
        <w:t>An</w:t>
      </w:r>
      <w:r>
        <w:rPr>
          <w:rFonts w:ascii="Times" w:hAnsi="Times"/>
        </w:rPr>
        <w:t xml:space="preserve"> </w:t>
      </w:r>
      <w:r>
        <w:rPr>
          <w:rFonts w:ascii="Times" w:hAnsi="Times"/>
          <w:i/>
          <w:iCs/>
        </w:rPr>
        <w:t>Annotated Guide to Biblical Resources for Ministry</w:t>
      </w:r>
      <w:r>
        <w:rPr>
          <w:rFonts w:ascii="Times" w:hAnsi="Times"/>
        </w:rPr>
        <w:t>. Reprint ed. Eugene, OR: Wipf and Stock, 2011.</w:t>
      </w:r>
    </w:p>
    <w:p w14:paraId="02A50213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</w:rPr>
        <w:t xml:space="preserve">Carson, D. A. </w:t>
      </w:r>
      <w:r>
        <w:rPr>
          <w:rFonts w:ascii="Times" w:hAnsi="Times"/>
          <w:i/>
          <w:iCs/>
        </w:rPr>
        <w:t>New Testament Commentary Survey.</w:t>
      </w:r>
      <w:r>
        <w:rPr>
          <w:rFonts w:ascii="Times" w:hAnsi="Times"/>
        </w:rPr>
        <w:t xml:space="preserve"> 7th ed. Grand Rapids: Baker, 2013. </w:t>
      </w:r>
    </w:p>
    <w:p w14:paraId="0F4D524C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</w:rPr>
        <w:t xml:space="preserve">Evans, Craig A. </w:t>
      </w:r>
      <w:r>
        <w:rPr>
          <w:rFonts w:ascii="Times" w:hAnsi="Times"/>
          <w:i/>
          <w:iCs/>
        </w:rPr>
        <w:t>Ancient Texts for New Testament Studies: A Guide to the Background Literature.</w:t>
      </w:r>
      <w:r>
        <w:rPr>
          <w:rFonts w:ascii="Times" w:hAnsi="Times"/>
        </w:rPr>
        <w:t xml:space="preserve"> Reprint ed. Grand Rapids: Baker, 2012.</w:t>
      </w:r>
    </w:p>
    <w:p w14:paraId="245AD45A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</w:rPr>
        <w:t xml:space="preserve">Evans, John F. </w:t>
      </w:r>
      <w:r>
        <w:rPr>
          <w:rFonts w:ascii="Times" w:hAnsi="Times"/>
          <w:i/>
          <w:iCs/>
        </w:rPr>
        <w:t>A Guide to Biblical Commentaries and Reference Works</w:t>
      </w:r>
      <w:r>
        <w:rPr>
          <w:rFonts w:ascii="Times" w:hAnsi="Times"/>
          <w:lang w:val="nl-NL"/>
        </w:rPr>
        <w:t>. 10th ed. Grand Rapids: Zondervan, 2016.</w:t>
      </w:r>
    </w:p>
    <w:p w14:paraId="4B9147A7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t xml:space="preserve">Fee, Gordon D. and Douglas Stuart. </w:t>
      </w:r>
      <w:r>
        <w:rPr>
          <w:i/>
          <w:iCs/>
        </w:rPr>
        <w:t>How to Read the Bible for All Its Worth</w:t>
      </w:r>
      <w:r>
        <w:t>. 4th ed. Grand Rapids: Zondervan, 2014.</w:t>
      </w:r>
    </w:p>
    <w:p w14:paraId="1F76AC09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rFonts w:ascii="Times" w:hAnsi="Times"/>
        </w:rPr>
        <w:t xml:space="preserve">Glynn, John. </w:t>
      </w:r>
      <w:r>
        <w:rPr>
          <w:rFonts w:ascii="Times" w:hAnsi="Times"/>
          <w:i/>
          <w:iCs/>
        </w:rPr>
        <w:t>Best Bible Books: New Testament Resources</w:t>
      </w:r>
      <w:r>
        <w:rPr>
          <w:rFonts w:ascii="Times" w:hAnsi="Times"/>
        </w:rPr>
        <w:t>. Edited by Michael Burer. Grand Rapids:</w:t>
      </w:r>
      <w:r>
        <w:t xml:space="preserve"> </w:t>
      </w:r>
      <w:r>
        <w:rPr>
          <w:color w:val="262626"/>
          <w:u w:color="262626"/>
          <w:lang w:val="nl-NL"/>
        </w:rPr>
        <w:t>Kregel</w:t>
      </w:r>
      <w:r>
        <w:t>, 2018.</w:t>
      </w:r>
    </w:p>
    <w:p w14:paraId="26B28AFF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t xml:space="preserve">Hendricks, Howard G., and William D. Hendricks. </w:t>
      </w:r>
      <w:r>
        <w:rPr>
          <w:i/>
          <w:iCs/>
          <w:color w:val="0E0E0E"/>
          <w:u w:color="0E0E0E"/>
        </w:rPr>
        <w:t>Living By the Book: The Art and Science of Reading the Bible</w:t>
      </w:r>
      <w:r>
        <w:t>. Rev. ed. Chicago: Moody, 2007.</w:t>
      </w:r>
    </w:p>
    <w:p w14:paraId="2A8B152E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</w:rPr>
        <w:t xml:space="preserve">Longman, Tremper, III. </w:t>
      </w:r>
      <w:r>
        <w:rPr>
          <w:rFonts w:ascii="Times" w:hAnsi="Times"/>
          <w:i/>
          <w:iCs/>
        </w:rPr>
        <w:t>Old Testament Commentary Survey</w:t>
      </w:r>
      <w:r>
        <w:rPr>
          <w:rFonts w:ascii="Times" w:hAnsi="Times"/>
        </w:rPr>
        <w:t>. 5th ed. Grand Rapids: Baker, 2013.</w:t>
      </w:r>
    </w:p>
    <w:p w14:paraId="34B8568F" w14:textId="77777777" w:rsidR="00FA1663" w:rsidRDefault="00A96F5E">
      <w:pPr>
        <w:pStyle w:val="Body"/>
        <w:widowControl w:val="0"/>
        <w:spacing w:after="120"/>
        <w:ind w:left="720" w:hanging="720"/>
      </w:pPr>
      <w:r>
        <w:t xml:space="preserve">Ryken, Leland. </w:t>
      </w:r>
      <w:r>
        <w:rPr>
          <w:i/>
          <w:iCs/>
        </w:rPr>
        <w:t>How to Read the Bible as Literature</w:t>
      </w:r>
      <w:r>
        <w:rPr>
          <w:lang w:val="nl-NL"/>
        </w:rPr>
        <w:t>. Grand Rapids: Zondervan, 1984.</w:t>
      </w:r>
    </w:p>
    <w:p w14:paraId="1EDD856A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i/>
          <w:iCs/>
        </w:rPr>
        <w:t xml:space="preserve">The SBL Handbook of Style </w:t>
      </w:r>
      <w:r>
        <w:rPr>
          <w:rFonts w:ascii="Times" w:hAnsi="Times"/>
          <w:i/>
          <w:iCs/>
        </w:rPr>
        <w:t>for Biblical Studies and Related Disciplines.</w:t>
      </w:r>
      <w:r>
        <w:t xml:space="preserve"> 2nd ed. Atlanta: SBL, 2014.</w:t>
      </w:r>
    </w:p>
    <w:p w14:paraId="335408B4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rFonts w:ascii="Times" w:hAnsi="Times"/>
        </w:rPr>
        <w:t>Sparks, Kenton L</w:t>
      </w:r>
      <w:r>
        <w:rPr>
          <w:rFonts w:ascii="Times" w:hAnsi="Times"/>
          <w:i/>
          <w:iCs/>
        </w:rPr>
        <w:t xml:space="preserve">. Ancient Texts for the Study of the Hebrew Bible: A Guide to the Background Literature. </w:t>
      </w:r>
      <w:r>
        <w:rPr>
          <w:rFonts w:ascii="Times" w:hAnsi="Times"/>
        </w:rPr>
        <w:t>Reprint ed. Grand Rapids: Baker, 2005.</w:t>
      </w:r>
    </w:p>
    <w:p w14:paraId="39DEA906" w14:textId="77777777" w:rsidR="00FA1663" w:rsidRDefault="00A96F5E">
      <w:pPr>
        <w:pStyle w:val="Body"/>
        <w:widowControl w:val="0"/>
        <w:spacing w:after="120"/>
        <w:ind w:left="720" w:hanging="720"/>
      </w:pPr>
      <w:r>
        <w:t xml:space="preserve">Strunk, William, Jr. and E. B. White. </w:t>
      </w:r>
      <w:r>
        <w:rPr>
          <w:i/>
          <w:iCs/>
        </w:rPr>
        <w:t>The Elements of Style</w:t>
      </w:r>
      <w:r>
        <w:t xml:space="preserve">. 4th ed. Boston: Pearson, 2000. </w:t>
      </w:r>
    </w:p>
    <w:p w14:paraId="2E071788" w14:textId="77777777" w:rsidR="00FA1663" w:rsidRDefault="00A96F5E">
      <w:pPr>
        <w:pStyle w:val="Body"/>
        <w:widowControl w:val="0"/>
        <w:spacing w:after="120"/>
        <w:ind w:left="720" w:hanging="720"/>
      </w:pPr>
      <w:r>
        <w:t xml:space="preserve">Swindoll, Charles R. </w:t>
      </w:r>
      <w:r>
        <w:rPr>
          <w:i/>
          <w:iCs/>
        </w:rPr>
        <w:t>Searching the Scriptures: Find the Nourishment Your Soul Needs</w:t>
      </w:r>
      <w:r>
        <w:t>. Carol Stream, IL: Tyndale House Publishers, 2016.</w:t>
      </w:r>
    </w:p>
    <w:p w14:paraId="611E99C4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lang w:val="it-IT"/>
        </w:rPr>
        <w:t xml:space="preserve">Turabian, Kate L. </w:t>
      </w:r>
      <w:r>
        <w:rPr>
          <w:i/>
          <w:iCs/>
        </w:rPr>
        <w:t>A Manual for Writers of Research Papers, Theses, and Dissertations</w:t>
      </w:r>
      <w:r>
        <w:t xml:space="preserve">. 8th ed. Chicago: University of Chicago, 2013. </w:t>
      </w:r>
    </w:p>
    <w:p w14:paraId="6DFDDA7A" w14:textId="77777777" w:rsidR="00FA1663" w:rsidRDefault="00A96F5E">
      <w:pPr>
        <w:pStyle w:val="Body"/>
        <w:widowControl w:val="0"/>
        <w:spacing w:after="120"/>
        <w:ind w:left="720" w:hanging="720"/>
        <w:rPr>
          <w:rFonts w:ascii="Times" w:eastAsia="Times" w:hAnsi="Times" w:cs="Times"/>
        </w:rPr>
      </w:pPr>
      <w:r>
        <w:rPr>
          <w:rFonts w:ascii="Times" w:hAnsi="Times"/>
          <w:lang w:val="de-DE"/>
        </w:rPr>
        <w:t xml:space="preserve">Vyhmeister, Nancy Jean and Terry Dwain Robertson. </w:t>
      </w:r>
      <w:r>
        <w:rPr>
          <w:rFonts w:ascii="Times" w:hAnsi="Times"/>
          <w:i/>
          <w:iCs/>
        </w:rPr>
        <w:t>Quality Research Papers for Students of Religion and Theology</w:t>
      </w:r>
      <w:r>
        <w:rPr>
          <w:rFonts w:ascii="Times" w:hAnsi="Times"/>
        </w:rPr>
        <w:t>. 3rd ed. Grand Rapids: Zondervan, 2014.</w:t>
      </w:r>
    </w:p>
    <w:p w14:paraId="3EB37833" w14:textId="77777777" w:rsidR="00FA1663" w:rsidRDefault="00A96F5E">
      <w:pPr>
        <w:pStyle w:val="Body"/>
        <w:widowControl w:val="0"/>
        <w:spacing w:after="120"/>
        <w:ind w:left="720" w:hanging="720"/>
      </w:pPr>
      <w:r>
        <w:rPr>
          <w:rFonts w:ascii="Times" w:hAnsi="Times"/>
          <w:lang w:val="it-IT"/>
        </w:rPr>
        <w:t xml:space="preserve">Wald, Oletta. </w:t>
      </w:r>
      <w:r>
        <w:rPr>
          <w:i/>
          <w:iCs/>
          <w:color w:val="262626"/>
          <w:u w:color="262626"/>
        </w:rPr>
        <w:t>The New Joy of Discovery in Bible Study</w:t>
      </w:r>
      <w:r>
        <w:rPr>
          <w:color w:val="262626"/>
          <w:u w:color="262626"/>
          <w:lang w:val="it-IT"/>
        </w:rPr>
        <w:t>. Rev. ed. Minneapolis: Augsburg, 2002.</w:t>
      </w:r>
    </w:p>
    <w:sectPr w:rsidR="00FA16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0" w:right="1440" w:bottom="117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FBBF" w14:textId="77777777" w:rsidR="00A11587" w:rsidRDefault="00A11587">
      <w:r>
        <w:separator/>
      </w:r>
    </w:p>
  </w:endnote>
  <w:endnote w:type="continuationSeparator" w:id="0">
    <w:p w14:paraId="6CDCE4FA" w14:textId="77777777" w:rsidR="00A11587" w:rsidRDefault="00A1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쉰7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900D" w14:textId="77777777" w:rsidR="00FA1663" w:rsidRDefault="00A96F5E">
    <w:pPr>
      <w:pStyle w:val="Footer"/>
      <w:tabs>
        <w:tab w:val="clear" w:pos="8640"/>
      </w:tabs>
    </w:pPr>
    <w:r>
      <w:tab/>
    </w: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A2BB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A2BBC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119B" w14:textId="77777777" w:rsidR="00FA1663" w:rsidRDefault="00A96F5E">
    <w:pPr>
      <w:pStyle w:val="Footer"/>
      <w:tabs>
        <w:tab w:val="clear" w:pos="8640"/>
        <w:tab w:val="right" w:pos="9250"/>
      </w:tabs>
    </w:pPr>
    <w:r>
      <w:rPr>
        <w:sz w:val="22"/>
        <w:szCs w:val="22"/>
      </w:rPr>
      <w:t>Revision.5.18.2020.NJE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D5BFE" w14:textId="77777777" w:rsidR="00A11587" w:rsidRDefault="00A11587">
      <w:r>
        <w:separator/>
      </w:r>
    </w:p>
  </w:footnote>
  <w:footnote w:type="continuationSeparator" w:id="0">
    <w:p w14:paraId="7FA16F63" w14:textId="77777777" w:rsidR="00A11587" w:rsidRDefault="00A1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81E4" w14:textId="77777777" w:rsidR="00FA1663" w:rsidRDefault="00A96F5E">
    <w:pPr>
      <w:pStyle w:val="Header"/>
      <w:tabs>
        <w:tab w:val="clear" w:pos="4320"/>
        <w:tab w:val="clear" w:pos="8640"/>
        <w:tab w:val="center" w:pos="4680"/>
        <w:tab w:val="right" w:pos="9250"/>
      </w:tabs>
    </w:pPr>
    <w:r>
      <w:rPr>
        <w:sz w:val="20"/>
        <w:szCs w:val="20"/>
      </w:rPr>
      <w:tab/>
    </w:r>
    <w:r>
      <w:rPr>
        <w:sz w:val="20"/>
        <w:szCs w:val="20"/>
      </w:rPr>
      <w:tab/>
      <w:t>RS 503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8AA1" w14:textId="77777777" w:rsidR="00FA1663" w:rsidRDefault="00FA16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25B33"/>
    <w:multiLevelType w:val="hybridMultilevel"/>
    <w:tmpl w:val="DEFE74C2"/>
    <w:lvl w:ilvl="0" w:tplc="1E3EAAD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63"/>
    <w:rsid w:val="0024588B"/>
    <w:rsid w:val="003A2BBC"/>
    <w:rsid w:val="00460B19"/>
    <w:rsid w:val="00730B63"/>
    <w:rsid w:val="0082526B"/>
    <w:rsid w:val="008765AB"/>
    <w:rsid w:val="008B5DAC"/>
    <w:rsid w:val="008E74BE"/>
    <w:rsid w:val="008F3E0F"/>
    <w:rsid w:val="00992205"/>
    <w:rsid w:val="00A11587"/>
    <w:rsid w:val="00A96F5E"/>
    <w:rsid w:val="00BF7F45"/>
    <w:rsid w:val="00C73F94"/>
    <w:rsid w:val="00F04EA7"/>
    <w:rsid w:val="00F61A5A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518E6"/>
  <w15:docId w15:val="{9C9E12AD-7F3D-C845-B640-BCF10E81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yllabusHeading">
    <w:name w:val="Syllabus Heading"/>
    <w:pPr>
      <w:spacing w:line="360" w:lineRule="auto"/>
    </w:pPr>
    <w:rPr>
      <w:rFonts w:cs="Arial Unicode MS"/>
      <w:b/>
      <w:bCs/>
      <w:smallCaps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er">
    <w:name w:val="Table Header"/>
    <w:pPr>
      <w:spacing w:before="60" w:after="60"/>
      <w:jc w:val="center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TableSession">
    <w:name w:val="Table Session"/>
    <w:pPr>
      <w:jc w:val="center"/>
    </w:pPr>
    <w:rPr>
      <w:rFonts w:cs="Arial Unicode MS"/>
      <w:color w:val="000000"/>
      <w:sz w:val="24"/>
      <w:szCs w:val="24"/>
      <w:u w:color="000000"/>
    </w:rPr>
  </w:style>
  <w:style w:type="paragraph" w:customStyle="1" w:styleId="Tableckbullet">
    <w:name w:val="Table ck bullet"/>
    <w:pPr>
      <w:tabs>
        <w:tab w:val="left" w:pos="360"/>
      </w:tabs>
      <w:spacing w:after="40"/>
    </w:pPr>
    <w:rPr>
      <w:rFonts w:cs="Arial Unicode MS"/>
      <w:color w:val="000000"/>
      <w:sz w:val="24"/>
      <w:szCs w:val="24"/>
      <w:u w:color="000000"/>
    </w:rPr>
  </w:style>
  <w:style w:type="paragraph" w:customStyle="1" w:styleId="TableTopic">
    <w:name w:val="Table Topic"/>
    <w:pPr>
      <w:tabs>
        <w:tab w:val="left" w:pos="360"/>
      </w:tabs>
      <w:spacing w:after="4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Eleanor Olano</cp:lastModifiedBy>
  <cp:revision>2</cp:revision>
  <dcterms:created xsi:type="dcterms:W3CDTF">2020-10-21T01:32:00Z</dcterms:created>
  <dcterms:modified xsi:type="dcterms:W3CDTF">2020-10-21T01:32:00Z</dcterms:modified>
</cp:coreProperties>
</file>